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18307" w14:textId="6B070C53" w:rsidR="00F23738" w:rsidRPr="00967CFB" w:rsidRDefault="00F23738" w:rsidP="00F23738">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793570" w:rsidRPr="00793570">
        <w:rPr>
          <w:rFonts w:ascii="Arial" w:hAnsi="Arial" w:cs="Arial"/>
          <w:b/>
          <w:bCs/>
          <w:sz w:val="28"/>
        </w:rPr>
        <w:t>R1-2504346</w:t>
      </w:r>
    </w:p>
    <w:p w14:paraId="3530CAA4" w14:textId="129C688E" w:rsidR="00155A29" w:rsidRDefault="00F23738" w:rsidP="00F23738">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bookmarkEnd w:id="0"/>
      <w:bookmarkEnd w:id="1"/>
    </w:p>
    <w:p w14:paraId="12466A73" w14:textId="77777777" w:rsidR="00F23738" w:rsidRPr="00155A29" w:rsidRDefault="00F23738" w:rsidP="00F23738">
      <w:pPr>
        <w:tabs>
          <w:tab w:val="center" w:pos="4536"/>
          <w:tab w:val="right" w:pos="9072"/>
        </w:tabs>
        <w:rPr>
          <w:rFonts w:ascii="Arial" w:eastAsia="MS Mincho" w:hAnsi="Arial" w:cs="Arial"/>
          <w:b/>
          <w:bCs/>
          <w:lang w:eastAsia="ja-JP"/>
        </w:rPr>
      </w:pPr>
    </w:p>
    <w:p w14:paraId="5FB7E722" w14:textId="7C957471" w:rsidR="00E90E49" w:rsidRPr="000E0BC7" w:rsidRDefault="00E90E49" w:rsidP="00311702">
      <w:pPr>
        <w:pStyle w:val="3GPPHeader"/>
        <w:rPr>
          <w:rFonts w:ascii="Arial" w:hAnsi="Arial" w:cs="Arial"/>
        </w:rPr>
      </w:pPr>
      <w:r w:rsidRPr="000E0BC7">
        <w:rPr>
          <w:rFonts w:ascii="Arial" w:hAnsi="Arial" w:cs="Arial"/>
        </w:rPr>
        <w:t>Agenda Item:</w:t>
      </w:r>
      <w:r w:rsidRPr="000E0BC7">
        <w:rPr>
          <w:rFonts w:ascii="Arial" w:hAnsi="Arial" w:cs="Arial"/>
        </w:rPr>
        <w:tab/>
      </w:r>
      <w:r w:rsidR="002D2038" w:rsidRPr="000E0BC7">
        <w:rPr>
          <w:rFonts w:ascii="Arial" w:hAnsi="Arial" w:cs="Arial"/>
        </w:rPr>
        <w:t>9</w:t>
      </w:r>
      <w:r w:rsidR="00FA72BF" w:rsidRPr="000E0BC7">
        <w:rPr>
          <w:rFonts w:ascii="Arial" w:hAnsi="Arial" w:cs="Arial"/>
        </w:rPr>
        <w:t>.</w:t>
      </w:r>
      <w:r w:rsidR="00C151AD" w:rsidRPr="000E0BC7">
        <w:rPr>
          <w:rFonts w:ascii="Arial" w:hAnsi="Arial" w:cs="Arial"/>
        </w:rPr>
        <w:t>1</w:t>
      </w:r>
      <w:r w:rsidR="002D2038" w:rsidRPr="000E0BC7">
        <w:rPr>
          <w:rFonts w:ascii="Arial" w:hAnsi="Arial" w:cs="Arial"/>
        </w:rPr>
        <w:t>1.</w:t>
      </w:r>
      <w:r w:rsidR="00DD3396">
        <w:rPr>
          <w:rFonts w:ascii="Arial" w:hAnsi="Arial" w:cs="Arial"/>
        </w:rPr>
        <w:t>5</w:t>
      </w:r>
    </w:p>
    <w:p w14:paraId="2D2AF385" w14:textId="5863517E" w:rsidR="00E90E49" w:rsidRPr="000E0BC7" w:rsidRDefault="003D3C45" w:rsidP="00F64C2B">
      <w:pPr>
        <w:pStyle w:val="3GPPHeader"/>
        <w:rPr>
          <w:rFonts w:ascii="Arial" w:hAnsi="Arial" w:cs="Arial"/>
        </w:rPr>
      </w:pPr>
      <w:r w:rsidRPr="000E0BC7">
        <w:rPr>
          <w:rFonts w:ascii="Arial" w:hAnsi="Arial" w:cs="Arial"/>
        </w:rPr>
        <w:t>Source:</w:t>
      </w:r>
      <w:r w:rsidR="00E90E49" w:rsidRPr="000E0BC7">
        <w:rPr>
          <w:rFonts w:ascii="Arial" w:hAnsi="Arial" w:cs="Arial"/>
        </w:rPr>
        <w:tab/>
      </w:r>
      <w:r w:rsidR="00F12DE8" w:rsidRPr="000E0BC7">
        <w:rPr>
          <w:rFonts w:ascii="Arial" w:hAnsi="Arial" w:cs="Arial"/>
        </w:rPr>
        <w:t>Apple</w:t>
      </w:r>
    </w:p>
    <w:p w14:paraId="64D45340" w14:textId="48CC301D" w:rsidR="00531215" w:rsidRPr="000E0BC7" w:rsidRDefault="003D3C45" w:rsidP="00311702">
      <w:pPr>
        <w:pStyle w:val="3GPPHeader"/>
        <w:rPr>
          <w:rFonts w:ascii="Arial" w:hAnsi="Arial" w:cs="Arial"/>
        </w:rPr>
      </w:pPr>
      <w:r w:rsidRPr="000E0BC7">
        <w:rPr>
          <w:rFonts w:ascii="Arial" w:hAnsi="Arial" w:cs="Arial"/>
        </w:rPr>
        <w:t>Title:</w:t>
      </w:r>
      <w:r w:rsidR="00E90E49" w:rsidRPr="000E0BC7">
        <w:rPr>
          <w:rFonts w:ascii="Arial" w:hAnsi="Arial" w:cs="Arial"/>
        </w:rPr>
        <w:tab/>
      </w:r>
      <w:r w:rsidR="00462B58">
        <w:rPr>
          <w:rFonts w:ascii="Arial" w:hAnsi="Arial" w:cs="Arial" w:hint="eastAsia"/>
        </w:rPr>
        <w:t>Di</w:t>
      </w:r>
      <w:r w:rsidR="00462B58">
        <w:rPr>
          <w:rFonts w:ascii="Arial" w:hAnsi="Arial" w:cs="Arial"/>
        </w:rPr>
        <w:t xml:space="preserve">scussion on </w:t>
      </w:r>
      <w:r w:rsidR="0051326F" w:rsidRPr="0051326F">
        <w:rPr>
          <w:rFonts w:ascii="Arial" w:hAnsi="Arial" w:cs="Arial"/>
        </w:rPr>
        <w:t xml:space="preserve">IoT-NTN </w:t>
      </w:r>
      <w:r w:rsidR="00DD3396">
        <w:rPr>
          <w:rFonts w:ascii="Arial" w:hAnsi="Arial" w:cs="Arial"/>
        </w:rPr>
        <w:t>TDD mode</w:t>
      </w:r>
    </w:p>
    <w:p w14:paraId="4C4FA8C4" w14:textId="77777777" w:rsidR="00E90E49" w:rsidRPr="000E0BC7" w:rsidRDefault="00D52012" w:rsidP="00396685">
      <w:pPr>
        <w:pStyle w:val="3GPPHeader"/>
        <w:rPr>
          <w:rFonts w:ascii="Arial" w:hAnsi="Arial" w:cs="Arial"/>
        </w:rPr>
      </w:pPr>
      <w:r w:rsidRPr="000E0BC7">
        <w:rPr>
          <w:rFonts w:ascii="Arial" w:hAnsi="Arial" w:cs="Arial"/>
        </w:rPr>
        <w:t>Document for:</w:t>
      </w:r>
      <w:r w:rsidRPr="000E0BC7">
        <w:rPr>
          <w:rFonts w:ascii="Arial" w:hAnsi="Arial" w:cs="Arial"/>
        </w:rPr>
        <w:tab/>
        <w:t>Discussion/</w:t>
      </w:r>
      <w:r w:rsidR="00E90E49" w:rsidRPr="000E0BC7">
        <w:rPr>
          <w:rFonts w:ascii="Arial" w:hAnsi="Arial" w:cs="Arial"/>
        </w:rPr>
        <w:t>Decision</w:t>
      </w:r>
    </w:p>
    <w:p w14:paraId="42515957" w14:textId="1B70810F" w:rsidR="00E00129" w:rsidRDefault="00E90E49" w:rsidP="004D113B">
      <w:pPr>
        <w:pStyle w:val="Heading1"/>
        <w:jc w:val="both"/>
      </w:pPr>
      <w:r w:rsidRPr="00A6576F">
        <w:t>Introduction</w:t>
      </w:r>
    </w:p>
    <w:p w14:paraId="7D5F725A" w14:textId="788F14FE" w:rsidR="00385112" w:rsidRDefault="00E00129" w:rsidP="006D7283">
      <w:pPr>
        <w:spacing w:before="120" w:after="120"/>
        <w:jc w:val="both"/>
      </w:pPr>
      <w:r>
        <w:t xml:space="preserve">In </w:t>
      </w:r>
      <w:r w:rsidR="009761AF">
        <w:t xml:space="preserve">the </w:t>
      </w:r>
      <w:r>
        <w:t>RAN #1</w:t>
      </w:r>
      <w:r w:rsidR="002D2038">
        <w:t>0</w:t>
      </w:r>
      <w:r w:rsidR="00F613AC">
        <w:t>5</w:t>
      </w:r>
      <w:r>
        <w:t xml:space="preserve"> meeting</w:t>
      </w:r>
      <w:r w:rsidR="00385112">
        <w:t xml:space="preserve">, </w:t>
      </w:r>
      <w:r w:rsidR="002D2038">
        <w:t xml:space="preserve">the WID </w:t>
      </w:r>
      <w:r w:rsidR="00B43390" w:rsidRPr="00B43390">
        <w:rPr>
          <w:bCs/>
        </w:rPr>
        <w:t>on introduction of IoT-NTN TDD mode</w:t>
      </w:r>
      <w:r w:rsidR="002D2038">
        <w:t xml:space="preserve"> was agreed</w:t>
      </w:r>
      <w:r w:rsidR="00CD0C87">
        <w:t xml:space="preserve"> in</w:t>
      </w:r>
      <w:r w:rsidR="002D2038">
        <w:t xml:space="preserve"> </w:t>
      </w:r>
      <w:r w:rsidR="002D2038">
        <w:fldChar w:fldCharType="begin"/>
      </w:r>
      <w:r w:rsidR="002D2038">
        <w:instrText xml:space="preserve"> REF _Ref146048113 \r \h </w:instrText>
      </w:r>
      <w:r w:rsidR="002D2038">
        <w:fldChar w:fldCharType="separate"/>
      </w:r>
      <w:r w:rsidR="002D2038">
        <w:t>[1]</w:t>
      </w:r>
      <w:r w:rsidR="002D2038">
        <w:fldChar w:fldCharType="end"/>
      </w:r>
      <w:r w:rsidR="002D2038">
        <w:t xml:space="preserve">. </w:t>
      </w:r>
      <w:r w:rsidR="005136E3">
        <w:t xml:space="preserve">The objective includes </w:t>
      </w:r>
      <w:r w:rsidR="00C37661">
        <w:t xml:space="preserve">study of </w:t>
      </w:r>
      <w:r w:rsidR="00CD0C87">
        <w:t>the</w:t>
      </w:r>
      <w:r w:rsidR="005136E3">
        <w:t xml:space="preserve"> periodic pattern impacts </w:t>
      </w:r>
      <w:r w:rsidR="00CD0C87">
        <w:t>on</w:t>
      </w:r>
      <w:r w:rsidR="005136E3">
        <w:t xml:space="preserve"> current NB-IoT FDD NTN operation.</w:t>
      </w:r>
      <w:r w:rsidR="00271809">
        <w:t xml:space="preserve"> </w:t>
      </w:r>
      <w:r w:rsidR="00C37661">
        <w:t>After the RAN1 study, the WID was updated in RAN#106 meeting with the following objectives</w:t>
      </w:r>
      <w:r w:rsidR="00271809">
        <w:t>.</w:t>
      </w:r>
    </w:p>
    <w:tbl>
      <w:tblPr>
        <w:tblStyle w:val="TableGrid"/>
        <w:tblW w:w="0" w:type="auto"/>
        <w:tblLook w:val="04A0" w:firstRow="1" w:lastRow="0" w:firstColumn="1" w:lastColumn="0" w:noHBand="0" w:noVBand="1"/>
      </w:tblPr>
      <w:tblGrid>
        <w:gridCol w:w="9629"/>
      </w:tblGrid>
      <w:tr w:rsidR="008E2616" w:rsidRPr="00DE6EBC" w14:paraId="33C9ED9E" w14:textId="77777777" w:rsidTr="008E2616">
        <w:tc>
          <w:tcPr>
            <w:tcW w:w="9629" w:type="dxa"/>
          </w:tcPr>
          <w:p w14:paraId="6EB619CB" w14:textId="77777777" w:rsidR="00DE6EBC" w:rsidRPr="00DE6EBC" w:rsidRDefault="00DE6EBC" w:rsidP="00DE6EBC">
            <w:pPr>
              <w:rPr>
                <w:b/>
                <w:bCs/>
              </w:rPr>
            </w:pPr>
            <w:r w:rsidRPr="00DE6EBC">
              <w:rPr>
                <w:b/>
                <w:bCs/>
                <w:highlight w:val="green"/>
              </w:rPr>
              <w:t>Agreement</w:t>
            </w:r>
          </w:p>
          <w:p w14:paraId="5B0864ED" w14:textId="77777777" w:rsidR="00DE6EBC" w:rsidRPr="00DE6EBC" w:rsidRDefault="00DE6EBC" w:rsidP="00DE6EBC">
            <w:pPr>
              <w:rPr>
                <w:bCs/>
              </w:rPr>
            </w:pPr>
            <w:r w:rsidRPr="00DE6EBC">
              <w:rPr>
                <w:bCs/>
              </w:rPr>
              <w:t>Confirm the following working assumption:</w:t>
            </w:r>
          </w:p>
          <w:p w14:paraId="6C14AC64" w14:textId="77777777" w:rsidR="00DE6EBC" w:rsidRPr="00DE6EBC" w:rsidRDefault="00DE6EBC" w:rsidP="00DE6EBC">
            <w:pPr>
              <w:pStyle w:val="ListParagraph"/>
              <w:numPr>
                <w:ilvl w:val="0"/>
                <w:numId w:val="24"/>
              </w:numPr>
              <w:overflowPunct w:val="0"/>
              <w:autoSpaceDE w:val="0"/>
              <w:autoSpaceDN w:val="0"/>
              <w:adjustRightInd w:val="0"/>
              <w:contextualSpacing/>
              <w:textAlignment w:val="baseline"/>
              <w:rPr>
                <w:rFonts w:ascii="Times New Roman" w:hAnsi="Times New Roman"/>
                <w:bCs/>
                <w:sz w:val="24"/>
                <w:szCs w:val="24"/>
                <w:lang w:eastAsia="zh-CN"/>
              </w:rPr>
            </w:pPr>
            <w:r w:rsidRPr="00DE6EBC">
              <w:rPr>
                <w:rFonts w:ascii="Times New Roman" w:hAnsi="Times New Roman"/>
                <w:bCs/>
                <w:sz w:val="24"/>
                <w:szCs w:val="24"/>
                <w:lang w:eastAsia="zh-CN"/>
              </w:rPr>
              <w:t>Uplink transmission gaps do not apply in NB-IoT NTN TDD.</w:t>
            </w:r>
          </w:p>
          <w:p w14:paraId="70265F6D" w14:textId="77777777" w:rsidR="00DE6EBC" w:rsidRPr="00DE6EBC" w:rsidRDefault="00DE6EBC" w:rsidP="00DE6EBC">
            <w:pPr>
              <w:rPr>
                <w:lang w:eastAsia="x-none"/>
              </w:rPr>
            </w:pPr>
          </w:p>
          <w:p w14:paraId="0B27D668" w14:textId="77777777" w:rsidR="00DE6EBC" w:rsidRPr="00DE6EBC" w:rsidRDefault="00DE6EBC" w:rsidP="00DE6EBC">
            <w:pPr>
              <w:rPr>
                <w:b/>
                <w:bCs/>
              </w:rPr>
            </w:pPr>
            <w:r w:rsidRPr="00DE6EBC">
              <w:rPr>
                <w:b/>
                <w:bCs/>
                <w:highlight w:val="green"/>
              </w:rPr>
              <w:t>Agreement</w:t>
            </w:r>
          </w:p>
          <w:p w14:paraId="1259065C" w14:textId="77777777" w:rsidR="00DE6EBC" w:rsidRPr="00DE6EBC" w:rsidRDefault="00DE6EBC" w:rsidP="00DE6EBC">
            <w:pPr>
              <w:rPr>
                <w:bCs/>
              </w:rPr>
            </w:pPr>
            <w:r w:rsidRPr="00DE6EBC">
              <w:rPr>
                <w:bCs/>
              </w:rPr>
              <w:t>NPRACH transmissions are postponed in non-U NB-IoT subframes until the next U NB-IoT subframe(s). The unit of postponement is one PRU.</w:t>
            </w:r>
          </w:p>
          <w:p w14:paraId="7C55C232" w14:textId="77777777" w:rsidR="00DE6EBC" w:rsidRPr="00DE6EBC" w:rsidRDefault="00DE6EBC" w:rsidP="00DE6EBC">
            <w:pPr>
              <w:numPr>
                <w:ilvl w:val="0"/>
                <w:numId w:val="24"/>
              </w:numPr>
              <w:overflowPunct w:val="0"/>
              <w:autoSpaceDE w:val="0"/>
              <w:autoSpaceDN w:val="0"/>
              <w:adjustRightInd w:val="0"/>
              <w:contextualSpacing/>
              <w:textAlignment w:val="baseline"/>
              <w:rPr>
                <w:bCs/>
              </w:rPr>
            </w:pPr>
            <w:r w:rsidRPr="00DE6EBC">
              <w:rPr>
                <w:bCs/>
              </w:rPr>
              <w:t>NOTE: “U NB-IoT subframes” are subframes contained within the set of U=8 usable consecutive uplink subframes in the TDD structure.</w:t>
            </w:r>
          </w:p>
          <w:p w14:paraId="01080303" w14:textId="77777777" w:rsidR="00DE6EBC" w:rsidRPr="00DE6EBC" w:rsidRDefault="00DE6EBC" w:rsidP="00DE6EBC">
            <w:pPr>
              <w:overflowPunct w:val="0"/>
              <w:autoSpaceDE w:val="0"/>
              <w:autoSpaceDN w:val="0"/>
              <w:adjustRightInd w:val="0"/>
              <w:contextualSpacing/>
              <w:textAlignment w:val="baseline"/>
              <w:rPr>
                <w:bCs/>
              </w:rPr>
            </w:pPr>
            <w:r w:rsidRPr="00DE6EBC">
              <w:rPr>
                <w:bCs/>
              </w:rPr>
              <w:t>NPRACH periodicities of 40ms and 80ms are not supported in NB-IoT NTN TDD mode</w:t>
            </w:r>
          </w:p>
          <w:p w14:paraId="2B682D88" w14:textId="77777777" w:rsidR="00DE6EBC" w:rsidRPr="00DE6EBC" w:rsidRDefault="00DE6EBC" w:rsidP="00DE6EBC">
            <w:pPr>
              <w:numPr>
                <w:ilvl w:val="0"/>
                <w:numId w:val="24"/>
              </w:numPr>
              <w:overflowPunct w:val="0"/>
              <w:autoSpaceDE w:val="0"/>
              <w:autoSpaceDN w:val="0"/>
              <w:adjustRightInd w:val="0"/>
              <w:contextualSpacing/>
              <w:textAlignment w:val="baseline"/>
              <w:rPr>
                <w:bCs/>
              </w:rPr>
            </w:pPr>
            <w:r w:rsidRPr="00DE6EBC">
              <w:rPr>
                <w:rFonts w:eastAsia="DengXian"/>
                <w:bCs/>
              </w:rPr>
              <w:t>Instead, periodicities of 90ms and 180ms are supported</w:t>
            </w:r>
          </w:p>
          <w:p w14:paraId="56A79106" w14:textId="77777777" w:rsidR="00DE6EBC" w:rsidRPr="00DE6EBC" w:rsidRDefault="00DE6EBC" w:rsidP="00DE6EBC"/>
          <w:p w14:paraId="7573779E" w14:textId="77777777" w:rsidR="00DE6EBC" w:rsidRPr="00DE6EBC" w:rsidRDefault="00DE6EBC" w:rsidP="00DE6EBC">
            <w:pPr>
              <w:rPr>
                <w:b/>
                <w:bCs/>
              </w:rPr>
            </w:pPr>
            <w:r w:rsidRPr="00DE6EBC">
              <w:rPr>
                <w:b/>
                <w:bCs/>
                <w:highlight w:val="green"/>
              </w:rPr>
              <w:t>Agreement</w:t>
            </w:r>
          </w:p>
          <w:p w14:paraId="69C0E839" w14:textId="77777777" w:rsidR="00DE6EBC" w:rsidRPr="00DE6EBC" w:rsidRDefault="00DE6EBC" w:rsidP="00DE6EBC">
            <w:pPr>
              <w:rPr>
                <w:bCs/>
              </w:rPr>
            </w:pPr>
            <w:r w:rsidRPr="00DE6EBC">
              <w:rPr>
                <w:bCs/>
              </w:rPr>
              <w:t>The guard period between the end of the downlink subframes and the beginning of the uplink subframes is fixed in specifications to be 50ms at the ULSRP.</w:t>
            </w:r>
          </w:p>
          <w:p w14:paraId="2899CE44" w14:textId="77777777" w:rsidR="00DE6EBC" w:rsidRPr="00DE6EBC" w:rsidRDefault="00DE6EBC" w:rsidP="00DE6EBC">
            <w:pPr>
              <w:numPr>
                <w:ilvl w:val="0"/>
                <w:numId w:val="23"/>
              </w:numPr>
              <w:overflowPunct w:val="0"/>
              <w:autoSpaceDE w:val="0"/>
              <w:autoSpaceDN w:val="0"/>
              <w:adjustRightInd w:val="0"/>
              <w:contextualSpacing/>
              <w:textAlignment w:val="baseline"/>
              <w:rPr>
                <w:bCs/>
              </w:rPr>
            </w:pPr>
            <w:r w:rsidRPr="00DE6EBC">
              <w:rPr>
                <w:bCs/>
              </w:rPr>
              <w:t xml:space="preserve">NOTE: This roughly corresponds to the largest separation between DL and UL Iridium slot pairs. </w:t>
            </w:r>
          </w:p>
          <w:p w14:paraId="2F8ACE56" w14:textId="77777777" w:rsidR="00DE6EBC" w:rsidRPr="00DE6EBC" w:rsidRDefault="00DE6EBC" w:rsidP="00DE6EBC">
            <w:pPr>
              <w:numPr>
                <w:ilvl w:val="0"/>
                <w:numId w:val="23"/>
              </w:numPr>
              <w:overflowPunct w:val="0"/>
              <w:autoSpaceDE w:val="0"/>
              <w:autoSpaceDN w:val="0"/>
              <w:adjustRightInd w:val="0"/>
              <w:contextualSpacing/>
              <w:textAlignment w:val="baseline"/>
              <w:rPr>
                <w:bCs/>
              </w:rPr>
            </w:pPr>
            <w:r w:rsidRPr="00DE6EBC">
              <w:rPr>
                <w:bCs/>
              </w:rPr>
              <w:t>Note: Adjustments to align with different UL/DL pair can be achieved by adjusting the common TA.</w:t>
            </w:r>
          </w:p>
          <w:p w14:paraId="7B1A8597" w14:textId="77777777" w:rsidR="00DE6EBC" w:rsidRPr="00DE6EBC" w:rsidRDefault="00DE6EBC" w:rsidP="00DE6EBC"/>
          <w:p w14:paraId="0E3C676D" w14:textId="77777777" w:rsidR="00DE6EBC" w:rsidRPr="00DE6EBC" w:rsidRDefault="00DE6EBC" w:rsidP="00DE6EBC">
            <w:pPr>
              <w:rPr>
                <w:b/>
                <w:bCs/>
              </w:rPr>
            </w:pPr>
            <w:r w:rsidRPr="00DE6EBC">
              <w:rPr>
                <w:b/>
                <w:bCs/>
                <w:highlight w:val="green"/>
              </w:rPr>
              <w:t>Agreement</w:t>
            </w:r>
          </w:p>
          <w:p w14:paraId="3E58804A" w14:textId="77777777" w:rsidR="00DE6EBC" w:rsidRPr="00DE6EBC" w:rsidRDefault="00DE6EBC" w:rsidP="00DE6EBC">
            <w:pPr>
              <w:rPr>
                <w:bCs/>
              </w:rPr>
            </w:pPr>
            <w:r w:rsidRPr="00DE6EBC">
              <w:rPr>
                <w:bCs/>
              </w:rPr>
              <w:t>For the issue of handling DL gaps in NB-IoT NTN TDD mode, down-select among the following options:</w:t>
            </w:r>
          </w:p>
          <w:p w14:paraId="643E597E" w14:textId="77777777" w:rsidR="00DE6EBC" w:rsidRPr="00DE6EBC" w:rsidRDefault="00DE6EBC" w:rsidP="00DE6EBC">
            <w:pPr>
              <w:numPr>
                <w:ilvl w:val="0"/>
                <w:numId w:val="24"/>
              </w:numPr>
              <w:overflowPunct w:val="0"/>
              <w:autoSpaceDE w:val="0"/>
              <w:autoSpaceDN w:val="0"/>
              <w:adjustRightInd w:val="0"/>
              <w:contextualSpacing/>
              <w:textAlignment w:val="baseline"/>
              <w:rPr>
                <w:bCs/>
              </w:rPr>
            </w:pPr>
            <w:r w:rsidRPr="00DE6EBC">
              <w:rPr>
                <w:bCs/>
              </w:rPr>
              <w:t>Option 1: DL gaps do not apply for NB-IoT NTN TDD mode.</w:t>
            </w:r>
          </w:p>
          <w:p w14:paraId="46FC22F8" w14:textId="77777777" w:rsidR="00DE6EBC" w:rsidRPr="00DE6EBC" w:rsidRDefault="00DE6EBC" w:rsidP="00DE6EBC">
            <w:pPr>
              <w:numPr>
                <w:ilvl w:val="0"/>
                <w:numId w:val="24"/>
              </w:numPr>
              <w:overflowPunct w:val="0"/>
              <w:autoSpaceDE w:val="0"/>
              <w:autoSpaceDN w:val="0"/>
              <w:adjustRightInd w:val="0"/>
              <w:contextualSpacing/>
              <w:textAlignment w:val="baseline"/>
              <w:rPr>
                <w:bCs/>
              </w:rPr>
            </w:pPr>
            <w:r w:rsidRPr="00DE6EBC">
              <w:rPr>
                <w:bCs/>
              </w:rPr>
              <w:t>Option 2: DL gaps apply based on current specifications.</w:t>
            </w:r>
          </w:p>
          <w:p w14:paraId="51D66905" w14:textId="77777777" w:rsidR="00DE6EBC" w:rsidRPr="00DE6EBC" w:rsidRDefault="00DE6EBC" w:rsidP="00DE6EBC">
            <w:pPr>
              <w:numPr>
                <w:ilvl w:val="0"/>
                <w:numId w:val="24"/>
              </w:numPr>
              <w:overflowPunct w:val="0"/>
              <w:autoSpaceDE w:val="0"/>
              <w:autoSpaceDN w:val="0"/>
              <w:adjustRightInd w:val="0"/>
              <w:contextualSpacing/>
              <w:textAlignment w:val="baseline"/>
              <w:rPr>
                <w:bCs/>
              </w:rPr>
            </w:pPr>
            <w:r w:rsidRPr="00DE6EBC">
              <w:rPr>
                <w:bCs/>
              </w:rPr>
              <w:t>Option 3: DL gaps apply, where new periodicity(ies) are introduced (either implicity e.g. the periodicity is scaled by a fixed factor F, or explicitly)</w:t>
            </w:r>
          </w:p>
          <w:p w14:paraId="5B83F858" w14:textId="77777777" w:rsidR="00DE6EBC" w:rsidRPr="00DE6EBC" w:rsidRDefault="00DE6EBC" w:rsidP="00DE6EBC">
            <w:pPr>
              <w:rPr>
                <w:lang w:eastAsia="x-none"/>
              </w:rPr>
            </w:pPr>
          </w:p>
          <w:p w14:paraId="70DB2746" w14:textId="77777777" w:rsidR="00DE6EBC" w:rsidRPr="00DE6EBC" w:rsidRDefault="00DE6EBC" w:rsidP="00DE6EBC">
            <w:pPr>
              <w:rPr>
                <w:b/>
                <w:bCs/>
              </w:rPr>
            </w:pPr>
            <w:r w:rsidRPr="00DE6EBC">
              <w:rPr>
                <w:b/>
                <w:bCs/>
                <w:highlight w:val="green"/>
              </w:rPr>
              <w:t>Agreement</w:t>
            </w:r>
          </w:p>
          <w:p w14:paraId="227EAA6F" w14:textId="77777777" w:rsidR="00DE6EBC" w:rsidRPr="00DE6EBC" w:rsidRDefault="00DE6EBC" w:rsidP="00DE6EBC">
            <w:pPr>
              <w:rPr>
                <w:bCs/>
                <w:u w:val="single"/>
              </w:rPr>
            </w:pPr>
            <w:r w:rsidRPr="00DE6EBC">
              <w:rPr>
                <w:bCs/>
              </w:rPr>
              <w:t>For the issue of handling NPDCCH postponing, down-select among the following options:</w:t>
            </w:r>
          </w:p>
          <w:p w14:paraId="705D1D7E" w14:textId="77777777" w:rsidR="00DE6EBC" w:rsidRPr="00DE6EBC" w:rsidRDefault="00DE6EBC" w:rsidP="00DE6EBC">
            <w:pPr>
              <w:numPr>
                <w:ilvl w:val="0"/>
                <w:numId w:val="24"/>
              </w:numPr>
              <w:overflowPunct w:val="0"/>
              <w:autoSpaceDE w:val="0"/>
              <w:autoSpaceDN w:val="0"/>
              <w:adjustRightInd w:val="0"/>
              <w:contextualSpacing/>
              <w:textAlignment w:val="baseline"/>
              <w:rPr>
                <w:bCs/>
              </w:rPr>
            </w:pPr>
            <w:r w:rsidRPr="00DE6EBC">
              <w:rPr>
                <w:bCs/>
              </w:rPr>
              <w:t>Option 1: No new periodicities are introduced for NPDCCH search space monitoring</w:t>
            </w:r>
          </w:p>
          <w:p w14:paraId="3F415B51" w14:textId="77777777" w:rsidR="00DE6EBC" w:rsidRPr="00DE6EBC" w:rsidRDefault="00DE6EBC" w:rsidP="00DE6EBC">
            <w:pPr>
              <w:numPr>
                <w:ilvl w:val="1"/>
                <w:numId w:val="24"/>
              </w:numPr>
              <w:overflowPunct w:val="0"/>
              <w:autoSpaceDE w:val="0"/>
              <w:autoSpaceDN w:val="0"/>
              <w:adjustRightInd w:val="0"/>
              <w:contextualSpacing/>
              <w:textAlignment w:val="baseline"/>
              <w:rPr>
                <w:bCs/>
              </w:rPr>
            </w:pPr>
            <w:r w:rsidRPr="00DE6EBC">
              <w:rPr>
                <w:bCs/>
              </w:rPr>
              <w:t>FFS: Changes in postponing / overlapping rules, if any</w:t>
            </w:r>
          </w:p>
          <w:p w14:paraId="49590585" w14:textId="77777777" w:rsidR="00DE6EBC" w:rsidRPr="00DE6EBC" w:rsidRDefault="00DE6EBC" w:rsidP="00DE6EBC">
            <w:pPr>
              <w:numPr>
                <w:ilvl w:val="1"/>
                <w:numId w:val="24"/>
              </w:numPr>
              <w:overflowPunct w:val="0"/>
              <w:autoSpaceDE w:val="0"/>
              <w:autoSpaceDN w:val="0"/>
              <w:adjustRightInd w:val="0"/>
              <w:contextualSpacing/>
              <w:textAlignment w:val="baseline"/>
              <w:rPr>
                <w:bCs/>
              </w:rPr>
            </w:pPr>
            <w:r w:rsidRPr="00DE6EBC">
              <w:rPr>
                <w:bCs/>
              </w:rPr>
              <w:lastRenderedPageBreak/>
              <w:t>FFS: Introduction of constraints on the configuration of search space parameters (e.g. Rmax, G…), if any</w:t>
            </w:r>
          </w:p>
          <w:p w14:paraId="7735AA03" w14:textId="77777777" w:rsidR="00DE6EBC" w:rsidRPr="00DE6EBC" w:rsidRDefault="00DE6EBC" w:rsidP="00DE6EBC">
            <w:pPr>
              <w:numPr>
                <w:ilvl w:val="0"/>
                <w:numId w:val="24"/>
              </w:numPr>
              <w:overflowPunct w:val="0"/>
              <w:autoSpaceDE w:val="0"/>
              <w:autoSpaceDN w:val="0"/>
              <w:adjustRightInd w:val="0"/>
              <w:contextualSpacing/>
              <w:textAlignment w:val="baseline"/>
              <w:rPr>
                <w:bCs/>
              </w:rPr>
            </w:pPr>
            <w:r w:rsidRPr="00DE6EBC">
              <w:rPr>
                <w:bCs/>
              </w:rPr>
              <w:t>Option 2: New periodicities are introduced for NPDCCH search space monitoring</w:t>
            </w:r>
          </w:p>
          <w:p w14:paraId="60C8281A" w14:textId="77777777" w:rsidR="00DE6EBC" w:rsidRPr="00DE6EBC" w:rsidRDefault="00DE6EBC" w:rsidP="00DE6EBC">
            <w:pPr>
              <w:numPr>
                <w:ilvl w:val="1"/>
                <w:numId w:val="24"/>
              </w:numPr>
              <w:overflowPunct w:val="0"/>
              <w:autoSpaceDE w:val="0"/>
              <w:autoSpaceDN w:val="0"/>
              <w:adjustRightInd w:val="0"/>
              <w:contextualSpacing/>
              <w:textAlignment w:val="baseline"/>
              <w:rPr>
                <w:bCs/>
              </w:rPr>
            </w:pPr>
            <w:r w:rsidRPr="00DE6EBC">
              <w:rPr>
                <w:bCs/>
              </w:rPr>
              <w:t>FFS: Details of the new periodicity, e.g. the existing periodicity is scaled by a fixed factor F, explicit signalling of the new periodicity, reusing the NB-IoT TN TDD periodicities, etc.</w:t>
            </w:r>
          </w:p>
          <w:p w14:paraId="0BEDD6E1" w14:textId="77777777" w:rsidR="00DE6EBC" w:rsidRPr="00DE6EBC" w:rsidRDefault="00DE6EBC" w:rsidP="00DE6EBC">
            <w:pPr>
              <w:rPr>
                <w:lang w:eastAsia="x-none"/>
              </w:rPr>
            </w:pPr>
          </w:p>
          <w:p w14:paraId="3E592445" w14:textId="77777777" w:rsidR="00DE6EBC" w:rsidRPr="00DE6EBC" w:rsidRDefault="00DE6EBC" w:rsidP="00DE6EBC">
            <w:pPr>
              <w:rPr>
                <w:b/>
                <w:bCs/>
              </w:rPr>
            </w:pPr>
            <w:r w:rsidRPr="00DE6EBC">
              <w:rPr>
                <w:b/>
                <w:bCs/>
                <w:highlight w:val="darkYellow"/>
              </w:rPr>
              <w:t>Working assumption</w:t>
            </w:r>
          </w:p>
          <w:p w14:paraId="7CD13D2F" w14:textId="77777777" w:rsidR="00DE6EBC" w:rsidRPr="00DE6EBC" w:rsidRDefault="00DE6EBC" w:rsidP="00DE6EBC">
            <w:pPr>
              <w:rPr>
                <w:bCs/>
                <w:u w:val="single"/>
              </w:rPr>
            </w:pPr>
            <w:r w:rsidRPr="00DE6EBC">
              <w:rPr>
                <w:bCs/>
              </w:rPr>
              <w:t>DL bitmap (</w:t>
            </w:r>
            <w:r w:rsidRPr="00DE6EBC">
              <w:rPr>
                <w:bCs/>
                <w:i/>
                <w:iCs/>
              </w:rPr>
              <w:t>downlinkBitmap</w:t>
            </w:r>
            <w:r w:rsidRPr="00DE6EBC">
              <w:rPr>
                <w:bCs/>
              </w:rPr>
              <w:t xml:space="preserve"> / </w:t>
            </w:r>
            <w:r w:rsidRPr="00DE6EBC">
              <w:rPr>
                <w:bCs/>
                <w:i/>
                <w:iCs/>
              </w:rPr>
              <w:t>downlinkBitmapNonAnchor</w:t>
            </w:r>
            <w:r w:rsidRPr="00DE6EBC">
              <w:rPr>
                <w:bCs/>
              </w:rPr>
              <w:t>) is not present in a NB-IoT NTN TDD cell.</w:t>
            </w:r>
          </w:p>
          <w:p w14:paraId="02253747" w14:textId="77777777" w:rsidR="00DE6EBC" w:rsidRPr="00DE6EBC" w:rsidRDefault="00DE6EBC" w:rsidP="00DE6EBC">
            <w:pPr>
              <w:numPr>
                <w:ilvl w:val="0"/>
                <w:numId w:val="24"/>
              </w:numPr>
              <w:overflowPunct w:val="0"/>
              <w:autoSpaceDE w:val="0"/>
              <w:autoSpaceDN w:val="0"/>
              <w:adjustRightInd w:val="0"/>
              <w:contextualSpacing/>
              <w:textAlignment w:val="baseline"/>
              <w:rPr>
                <w:bCs/>
              </w:rPr>
            </w:pPr>
            <w:r w:rsidRPr="00DE6EBC">
              <w:rPr>
                <w:bCs/>
              </w:rPr>
              <w:t>NOTE1: All D NB-IoT subframes (except those carrying NPSS/NSSS/SIB1-NB/NPBCH) are NB-IoT DL subframes.</w:t>
            </w:r>
          </w:p>
          <w:p w14:paraId="68C6545D" w14:textId="77777777" w:rsidR="00DE6EBC" w:rsidRPr="00DE6EBC" w:rsidRDefault="00DE6EBC" w:rsidP="00DE6EBC">
            <w:pPr>
              <w:numPr>
                <w:ilvl w:val="0"/>
                <w:numId w:val="24"/>
              </w:numPr>
              <w:overflowPunct w:val="0"/>
              <w:autoSpaceDE w:val="0"/>
              <w:autoSpaceDN w:val="0"/>
              <w:adjustRightInd w:val="0"/>
              <w:contextualSpacing/>
              <w:textAlignment w:val="baseline"/>
              <w:rPr>
                <w:bCs/>
              </w:rPr>
            </w:pPr>
            <w:r w:rsidRPr="00DE6EBC">
              <w:rPr>
                <w:bCs/>
              </w:rPr>
              <w:t>NOTE2: “D NB-IoT subframes” are subframes contained within the set of D=8 usable consecutive downlink subframes in the TDD structure.</w:t>
            </w:r>
          </w:p>
          <w:p w14:paraId="4E76C1FE" w14:textId="77777777" w:rsidR="00DE6EBC" w:rsidRPr="00DE6EBC" w:rsidRDefault="00DE6EBC" w:rsidP="00DE6EBC">
            <w:pPr>
              <w:rPr>
                <w:lang w:eastAsia="x-none"/>
              </w:rPr>
            </w:pPr>
          </w:p>
          <w:p w14:paraId="3CFCFCEC" w14:textId="77777777" w:rsidR="00DE6EBC" w:rsidRPr="00DE6EBC" w:rsidRDefault="00DE6EBC" w:rsidP="00DE6EBC">
            <w:pPr>
              <w:rPr>
                <w:b/>
                <w:bCs/>
              </w:rPr>
            </w:pPr>
            <w:r w:rsidRPr="00DE6EBC">
              <w:rPr>
                <w:b/>
                <w:bCs/>
                <w:highlight w:val="green"/>
              </w:rPr>
              <w:t>Agreement</w:t>
            </w:r>
          </w:p>
          <w:p w14:paraId="507FC6CB" w14:textId="77777777" w:rsidR="00DE6EBC" w:rsidRPr="00DE6EBC" w:rsidRDefault="00DE6EBC" w:rsidP="00DE6EBC">
            <w:pPr>
              <w:rPr>
                <w:bCs/>
              </w:rPr>
            </w:pPr>
            <w:r w:rsidRPr="00DE6EBC">
              <w:rPr>
                <w:bCs/>
              </w:rPr>
              <w:t>SIB1-NB is dropped in non-D NB-IoT subframes</w:t>
            </w:r>
          </w:p>
          <w:p w14:paraId="50FA4A83" w14:textId="77777777" w:rsidR="00DE6EBC" w:rsidRPr="00DE6EBC" w:rsidRDefault="00DE6EBC" w:rsidP="00DE6EBC">
            <w:pPr>
              <w:pStyle w:val="ListParagraph"/>
              <w:numPr>
                <w:ilvl w:val="0"/>
                <w:numId w:val="30"/>
              </w:numPr>
              <w:overflowPunct w:val="0"/>
              <w:autoSpaceDE w:val="0"/>
              <w:autoSpaceDN w:val="0"/>
              <w:adjustRightInd w:val="0"/>
              <w:contextualSpacing/>
              <w:textAlignment w:val="baseline"/>
              <w:rPr>
                <w:rFonts w:ascii="Times New Roman" w:hAnsi="Times New Roman"/>
                <w:bCs/>
                <w:color w:val="000000" w:themeColor="text1"/>
                <w:sz w:val="24"/>
                <w:szCs w:val="24"/>
              </w:rPr>
            </w:pPr>
            <w:r w:rsidRPr="00DE6EBC">
              <w:rPr>
                <w:rFonts w:ascii="Times New Roman" w:hAnsi="Times New Roman"/>
                <w:bCs/>
                <w:color w:val="000000" w:themeColor="text1"/>
                <w:sz w:val="24"/>
                <w:szCs w:val="24"/>
              </w:rPr>
              <w:t>NOTE 1: “non-D NB-IoT subframes” are subframes not contained within the set of D=8 usable consecutive downlink subframes in the TDD structure.</w:t>
            </w:r>
          </w:p>
          <w:p w14:paraId="2D096B97" w14:textId="77777777" w:rsidR="00DE6EBC" w:rsidRPr="00DE6EBC" w:rsidRDefault="00DE6EBC" w:rsidP="00DE6EBC">
            <w:pPr>
              <w:pStyle w:val="ListParagraph"/>
              <w:numPr>
                <w:ilvl w:val="0"/>
                <w:numId w:val="30"/>
              </w:numPr>
              <w:overflowPunct w:val="0"/>
              <w:autoSpaceDE w:val="0"/>
              <w:autoSpaceDN w:val="0"/>
              <w:adjustRightInd w:val="0"/>
              <w:contextualSpacing/>
              <w:textAlignment w:val="baseline"/>
              <w:rPr>
                <w:rFonts w:ascii="Times New Roman" w:hAnsi="Times New Roman"/>
                <w:bCs/>
                <w:color w:val="000000" w:themeColor="text1"/>
                <w:sz w:val="24"/>
                <w:szCs w:val="24"/>
              </w:rPr>
            </w:pPr>
            <w:r w:rsidRPr="00DE6EBC">
              <w:rPr>
                <w:rFonts w:ascii="Times New Roman" w:hAnsi="Times New Roman"/>
                <w:bCs/>
                <w:color w:val="000000" w:themeColor="text1"/>
                <w:sz w:val="24"/>
                <w:szCs w:val="24"/>
              </w:rPr>
              <w:t>NOTE 2: RAN1 observes that some combinations of {TBS, number of repetitions, additional SIB1 repetitions}, and depending on aspects such as minimum elevation angle or antenna gain, may not meet the link budget. It is up to the network to properly configure such values to ensure the link budget is met. No specification impact.</w:t>
            </w:r>
          </w:p>
          <w:p w14:paraId="61374B93" w14:textId="77777777" w:rsidR="00DE6EBC" w:rsidRPr="00DE6EBC" w:rsidRDefault="00DE6EBC" w:rsidP="00DE6EBC">
            <w:pPr>
              <w:rPr>
                <w:lang w:eastAsia="x-none"/>
              </w:rPr>
            </w:pPr>
          </w:p>
          <w:p w14:paraId="215B3513" w14:textId="77777777" w:rsidR="00DE6EBC" w:rsidRPr="00DE6EBC" w:rsidRDefault="00DE6EBC" w:rsidP="00DE6EBC">
            <w:pPr>
              <w:rPr>
                <w:b/>
                <w:bCs/>
              </w:rPr>
            </w:pPr>
            <w:r w:rsidRPr="00DE6EBC">
              <w:rPr>
                <w:b/>
                <w:bCs/>
                <w:highlight w:val="green"/>
              </w:rPr>
              <w:t>Agreement</w:t>
            </w:r>
          </w:p>
          <w:p w14:paraId="430FD83E" w14:textId="77777777" w:rsidR="00DE6EBC" w:rsidRPr="00DE6EBC" w:rsidRDefault="00DE6EBC" w:rsidP="00DE6EBC">
            <w:pPr>
              <w:rPr>
                <w:rFonts w:eastAsia="SimSun"/>
                <w:lang w:val="en-US"/>
              </w:rPr>
            </w:pPr>
            <w:r w:rsidRPr="00DE6EBC">
              <w:rPr>
                <w:rFonts w:eastAsia="SimSun"/>
                <w:bCs/>
                <w:lang w:val="en-US"/>
              </w:rPr>
              <w:t xml:space="preserve">For GNSS measurement gap, RAN1 to further discuss at least the following options: </w:t>
            </w:r>
          </w:p>
          <w:p w14:paraId="51E7A128" w14:textId="77777777" w:rsidR="00DE6EBC" w:rsidRPr="00DE6EBC" w:rsidRDefault="00DE6EBC" w:rsidP="00DE6EBC">
            <w:pPr>
              <w:numPr>
                <w:ilvl w:val="0"/>
                <w:numId w:val="26"/>
              </w:numPr>
              <w:overflowPunct w:val="0"/>
              <w:autoSpaceDE w:val="0"/>
              <w:autoSpaceDN w:val="0"/>
              <w:adjustRightInd w:val="0"/>
              <w:contextualSpacing/>
              <w:textAlignment w:val="baseline"/>
            </w:pPr>
            <w:r w:rsidRPr="00DE6EBC">
              <w:t>Option 1: No enhancement on the Rel-18 timeline for the start of GNSS gap</w:t>
            </w:r>
          </w:p>
          <w:p w14:paraId="3E1E652E" w14:textId="77777777" w:rsidR="00DE6EBC" w:rsidRPr="00DE6EBC" w:rsidRDefault="00DE6EBC" w:rsidP="00DE6EBC">
            <w:pPr>
              <w:numPr>
                <w:ilvl w:val="0"/>
                <w:numId w:val="26"/>
              </w:numPr>
              <w:overflowPunct w:val="0"/>
              <w:autoSpaceDE w:val="0"/>
              <w:autoSpaceDN w:val="0"/>
              <w:adjustRightInd w:val="0"/>
              <w:contextualSpacing/>
              <w:textAlignment w:val="baseline"/>
            </w:pPr>
            <w:r w:rsidRPr="00DE6EBC">
              <w:t xml:space="preserve">Option 2: The start of the GNSS measurement gap starts at a non-D/non-U subframe </w:t>
            </w:r>
          </w:p>
          <w:p w14:paraId="4562BD30" w14:textId="4BEC0D40" w:rsidR="00DE6EBC" w:rsidRPr="00DE6EBC" w:rsidRDefault="00DE6EBC" w:rsidP="00DE6EBC">
            <w:pPr>
              <w:numPr>
                <w:ilvl w:val="0"/>
                <w:numId w:val="26"/>
              </w:numPr>
              <w:overflowPunct w:val="0"/>
              <w:autoSpaceDE w:val="0"/>
              <w:autoSpaceDN w:val="0"/>
              <w:adjustRightInd w:val="0"/>
              <w:contextualSpacing/>
              <w:textAlignment w:val="baseline"/>
            </w:pPr>
            <w:r w:rsidRPr="00DE6EBC">
              <w:t>Option 3: GNSS measurement gap does not apply for NB-IoT NTN TDD</w:t>
            </w:r>
          </w:p>
          <w:p w14:paraId="7800C715" w14:textId="77777777" w:rsidR="00DE6EBC" w:rsidRPr="00DE6EBC" w:rsidRDefault="00DE6EBC" w:rsidP="00DE6EBC">
            <w:pPr>
              <w:rPr>
                <w:lang w:val="en-US"/>
              </w:rPr>
            </w:pPr>
          </w:p>
          <w:p w14:paraId="50E25901" w14:textId="77777777" w:rsidR="00DE6EBC" w:rsidRPr="00DE6EBC" w:rsidRDefault="00DE6EBC" w:rsidP="00DE6EBC">
            <w:pPr>
              <w:rPr>
                <w:b/>
                <w:bCs/>
                <w:highlight w:val="darkYellow"/>
              </w:rPr>
            </w:pPr>
            <w:r w:rsidRPr="00DE6EBC">
              <w:rPr>
                <w:b/>
                <w:bCs/>
                <w:highlight w:val="darkYellow"/>
              </w:rPr>
              <w:t>Working assumption</w:t>
            </w:r>
          </w:p>
          <w:p w14:paraId="167D5641" w14:textId="77777777" w:rsidR="00DE6EBC" w:rsidRPr="00DE6EBC" w:rsidRDefault="00DE6EBC" w:rsidP="00DE6EBC">
            <w:pPr>
              <w:rPr>
                <w:bCs/>
              </w:rPr>
            </w:pPr>
            <w:r w:rsidRPr="00DE6EBC">
              <w:rPr>
                <w:bCs/>
              </w:rPr>
              <w:t>For precompensation, from RAN1 perspective:</w:t>
            </w:r>
          </w:p>
          <w:p w14:paraId="6162BBC0" w14:textId="77777777" w:rsidR="00DE6EBC" w:rsidRPr="00DE6EBC" w:rsidRDefault="00DE6EBC" w:rsidP="00DE6EBC">
            <w:pPr>
              <w:pStyle w:val="ListParagraph"/>
              <w:numPr>
                <w:ilvl w:val="0"/>
                <w:numId w:val="31"/>
              </w:numPr>
              <w:overflowPunct w:val="0"/>
              <w:autoSpaceDE w:val="0"/>
              <w:autoSpaceDN w:val="0"/>
              <w:adjustRightInd w:val="0"/>
              <w:spacing w:after="180"/>
              <w:contextualSpacing/>
              <w:textAlignment w:val="baseline"/>
              <w:rPr>
                <w:rFonts w:ascii="Times New Roman" w:hAnsi="Times New Roman"/>
                <w:bCs/>
                <w:sz w:val="24"/>
                <w:szCs w:val="24"/>
              </w:rPr>
            </w:pPr>
            <w:r w:rsidRPr="00DE6EBC">
              <w:rPr>
                <w:rFonts w:ascii="Times New Roman" w:hAnsi="Times New Roman"/>
                <w:bCs/>
                <w:sz w:val="24"/>
                <w:szCs w:val="24"/>
              </w:rPr>
              <w:t>The UE adjusts its time/frequency pre-compensation before the beginning of each set of consecutive 8 uplink subframes. No pre-compensation gap is needed before the beginning of each set of consecutive 8 uplink subframes.</w:t>
            </w:r>
          </w:p>
          <w:p w14:paraId="23C9A12C" w14:textId="77777777" w:rsidR="00DE6EBC" w:rsidRPr="00DE6EBC" w:rsidRDefault="00DE6EBC" w:rsidP="00DE6EBC">
            <w:pPr>
              <w:pStyle w:val="ListParagraph"/>
              <w:numPr>
                <w:ilvl w:val="1"/>
                <w:numId w:val="31"/>
              </w:numPr>
              <w:overflowPunct w:val="0"/>
              <w:autoSpaceDE w:val="0"/>
              <w:autoSpaceDN w:val="0"/>
              <w:adjustRightInd w:val="0"/>
              <w:spacing w:after="180"/>
              <w:contextualSpacing/>
              <w:textAlignment w:val="baseline"/>
              <w:rPr>
                <w:rFonts w:ascii="Times New Roman" w:hAnsi="Times New Roman"/>
                <w:bCs/>
                <w:sz w:val="24"/>
                <w:szCs w:val="24"/>
              </w:rPr>
            </w:pPr>
            <w:r w:rsidRPr="00DE6EBC">
              <w:rPr>
                <w:rFonts w:ascii="Times New Roman" w:hAnsi="Times New Roman"/>
                <w:bCs/>
                <w:sz w:val="24"/>
                <w:szCs w:val="24"/>
              </w:rPr>
              <w:t>FFS: Whether it is supported to perform segmented pre-compensation within the set of 8 consecutive uplink subframes, and whether in this case a pre-compensation gap is needed.</w:t>
            </w:r>
          </w:p>
          <w:p w14:paraId="0938E875" w14:textId="77777777" w:rsidR="00DE6EBC" w:rsidRPr="00DE6EBC" w:rsidRDefault="00DE6EBC" w:rsidP="00DE6EBC">
            <w:pPr>
              <w:pStyle w:val="ListParagraph"/>
              <w:numPr>
                <w:ilvl w:val="0"/>
                <w:numId w:val="31"/>
              </w:numPr>
              <w:overflowPunct w:val="0"/>
              <w:autoSpaceDE w:val="0"/>
              <w:autoSpaceDN w:val="0"/>
              <w:adjustRightInd w:val="0"/>
              <w:spacing w:after="180"/>
              <w:contextualSpacing/>
              <w:textAlignment w:val="baseline"/>
              <w:rPr>
                <w:rFonts w:ascii="Times New Roman" w:hAnsi="Times New Roman"/>
                <w:bCs/>
                <w:sz w:val="24"/>
                <w:szCs w:val="24"/>
              </w:rPr>
            </w:pPr>
            <w:r w:rsidRPr="00DE6EBC">
              <w:rPr>
                <w:rFonts w:ascii="Times New Roman" w:hAnsi="Times New Roman"/>
                <w:bCs/>
                <w:sz w:val="24"/>
                <w:szCs w:val="24"/>
              </w:rPr>
              <w:t>FFS:</w:t>
            </w:r>
            <w:r w:rsidRPr="00DE6EBC">
              <w:rPr>
                <w:rFonts w:ascii="Times New Roman" w:hAnsi="Times New Roman"/>
                <w:bCs/>
                <w:sz w:val="24"/>
                <w:szCs w:val="24"/>
                <w:lang w:val="en-US"/>
              </w:rPr>
              <w:t xml:space="preserve"> whether spec impact is in RAN1, RAN4 or both</w:t>
            </w:r>
          </w:p>
          <w:p w14:paraId="673A9151" w14:textId="77777777" w:rsidR="00DE6EBC" w:rsidRPr="00DE6EBC" w:rsidRDefault="00DE6EBC" w:rsidP="00DE6EBC">
            <w:pPr>
              <w:pStyle w:val="ListParagraph"/>
              <w:ind w:left="800"/>
              <w:rPr>
                <w:rFonts w:ascii="Times New Roman" w:hAnsi="Times New Roman"/>
                <w:bCs/>
                <w:sz w:val="24"/>
                <w:szCs w:val="24"/>
              </w:rPr>
            </w:pPr>
          </w:p>
          <w:p w14:paraId="5EEC8C29" w14:textId="39465AB7" w:rsidR="00972F01" w:rsidRPr="00DE6EBC" w:rsidRDefault="00DE6EBC" w:rsidP="00DE6EBC">
            <w:pPr>
              <w:rPr>
                <w:bCs/>
              </w:rPr>
            </w:pPr>
            <w:r w:rsidRPr="00DE6EBC">
              <w:rPr>
                <w:bCs/>
              </w:rPr>
              <w:t>Inform RAN4 of the WA above and ask if there are any issues with the above WA.</w:t>
            </w:r>
          </w:p>
        </w:tc>
      </w:tr>
    </w:tbl>
    <w:p w14:paraId="65E8C13E" w14:textId="37A2B8DF" w:rsidR="006400C7" w:rsidRPr="006400C7" w:rsidRDefault="006400C7" w:rsidP="00CD0C87">
      <w:pPr>
        <w:spacing w:before="120" w:after="120"/>
        <w:jc w:val="both"/>
      </w:pPr>
      <w:r>
        <w:lastRenderedPageBreak/>
        <w:t xml:space="preserve">In this contribution, we </w:t>
      </w:r>
      <w:r w:rsidR="00991887">
        <w:t xml:space="preserve">provide our </w:t>
      </w:r>
      <w:r w:rsidR="00CD0C87">
        <w:t xml:space="preserve">considerations on this new IoT-NTN TDD mode.  </w:t>
      </w:r>
    </w:p>
    <w:p w14:paraId="2AA9CE23" w14:textId="39471EC8" w:rsidR="00CC56B0" w:rsidRDefault="00EA5A5B" w:rsidP="00A2674F">
      <w:pPr>
        <w:pStyle w:val="Heading1"/>
      </w:pPr>
      <w:r>
        <w:t>Discussion</w:t>
      </w:r>
    </w:p>
    <w:p w14:paraId="79FA4702" w14:textId="77777777" w:rsidR="00A2674F" w:rsidRPr="00A2674F" w:rsidRDefault="00CC56B0" w:rsidP="00A2674F">
      <w:pPr>
        <w:spacing w:before="120" w:after="120"/>
        <w:jc w:val="both"/>
      </w:pPr>
      <w:r w:rsidRPr="00A2674F">
        <w:t xml:space="preserve">According to the WI description and the agreements reached during the last meeting, a new periodic TDD pattern needs to be supported for co-existence with the satellite system in the MSS band. </w:t>
      </w:r>
    </w:p>
    <w:p w14:paraId="2E30D22C" w14:textId="280C78CB" w:rsidR="00A2674F" w:rsidRPr="00A2674F" w:rsidRDefault="00FD65BC" w:rsidP="00A2674F">
      <w:pPr>
        <w:spacing w:before="120" w:after="120"/>
        <w:jc w:val="both"/>
      </w:pPr>
      <w:r w:rsidRPr="00FD65BC">
        <w:lastRenderedPageBreak/>
        <w:t>The specified duration for the periodic TDD pattern is 90</w:t>
      </w:r>
      <w:r>
        <w:t>ms</w:t>
      </w:r>
      <w:r w:rsidRPr="00FD65BC">
        <w:t>. Additionally, it is important to consider the time offset between this 90ms TDD pattern and the satellite frame structure</w:t>
      </w:r>
      <w:r w:rsidR="00CC56B0" w:rsidRPr="00A2674F">
        <w:t xml:space="preserve">. This time offset serves two purposes: </w:t>
      </w:r>
    </w:p>
    <w:p w14:paraId="240CEDB9" w14:textId="6F88F62F" w:rsidR="00A2674F" w:rsidRPr="00A2674F" w:rsidRDefault="00CC56B0" w:rsidP="00A2674F">
      <w:pPr>
        <w:pStyle w:val="ListParagraph"/>
        <w:numPr>
          <w:ilvl w:val="0"/>
          <w:numId w:val="19"/>
        </w:numPr>
        <w:spacing w:before="120" w:after="120"/>
        <w:jc w:val="both"/>
        <w:rPr>
          <w:rFonts w:ascii="Times New Roman" w:hAnsi="Times New Roman"/>
          <w:sz w:val="24"/>
          <w:szCs w:val="24"/>
        </w:rPr>
      </w:pPr>
      <w:r w:rsidRPr="00A2674F">
        <w:rPr>
          <w:rFonts w:ascii="Times New Roman" w:hAnsi="Times New Roman"/>
          <w:sz w:val="24"/>
          <w:szCs w:val="24"/>
        </w:rPr>
        <w:t xml:space="preserve">It ensures that there are 8 downlink subframes and 8 uplink subframes within the 90 ms period. </w:t>
      </w:r>
    </w:p>
    <w:p w14:paraId="66623F83" w14:textId="5A87BA8F" w:rsidR="00A2674F" w:rsidRPr="00A2674F" w:rsidRDefault="00CC56B0" w:rsidP="00A2674F">
      <w:pPr>
        <w:pStyle w:val="ListParagraph"/>
        <w:numPr>
          <w:ilvl w:val="0"/>
          <w:numId w:val="19"/>
        </w:numPr>
        <w:spacing w:before="120" w:after="120"/>
        <w:jc w:val="both"/>
        <w:rPr>
          <w:rFonts w:ascii="Times New Roman" w:hAnsi="Times New Roman"/>
          <w:sz w:val="24"/>
          <w:szCs w:val="24"/>
        </w:rPr>
      </w:pPr>
      <w:r w:rsidRPr="00A2674F">
        <w:rPr>
          <w:rFonts w:ascii="Times New Roman" w:hAnsi="Times New Roman"/>
          <w:sz w:val="24"/>
          <w:szCs w:val="24"/>
        </w:rPr>
        <w:t xml:space="preserve">It guarantees that the 8 DL subframes, specifically subframe #0, #4, #5, and #9, are included in one DL slot. </w:t>
      </w:r>
    </w:p>
    <w:p w14:paraId="3AB10C35" w14:textId="33CD2C1C" w:rsidR="00CC56B0" w:rsidRPr="00A2674F" w:rsidRDefault="00CC56B0" w:rsidP="00571A2D">
      <w:pPr>
        <w:spacing w:before="120" w:after="120"/>
        <w:jc w:val="both"/>
      </w:pPr>
      <w:r w:rsidRPr="00A2674F">
        <w:t>To achieve this, a time offset with finer granularity is required, which includes both subframe-level offsets and smaller offsets, such as 0.01 ms</w:t>
      </w:r>
      <w:r w:rsidR="00704867">
        <w:t xml:space="preserve"> offset</w:t>
      </w:r>
      <w:r w:rsidRPr="00A2674F">
        <w:t xml:space="preserve">. A single time offset alone cannot ensure that the other slots contain all 8 subframes. The detailed </w:t>
      </w:r>
      <w:r w:rsidR="00571A2D">
        <w:t>setting</w:t>
      </w:r>
      <w:r w:rsidRPr="00A2674F">
        <w:t xml:space="preserve"> for the required time offset depend on the satellite frame structure. This includes the gaps between the DL slot and the simplex time slot, the gap between the simplex time slot and the UL slot, the gap between consecutive UL slots, as well as the gaps between DL slots.</w:t>
      </w:r>
    </w:p>
    <w:p w14:paraId="47FC8197" w14:textId="3B6A2A89" w:rsidR="00EB3003" w:rsidRDefault="00EB3003" w:rsidP="000A5F0D">
      <w:pPr>
        <w:jc w:val="center"/>
      </w:pPr>
      <w:r w:rsidRPr="00EB3003">
        <w:rPr>
          <w:noProof/>
        </w:rPr>
        <w:drawing>
          <wp:inline distT="0" distB="0" distL="0" distR="0" wp14:anchorId="72EE9B24" wp14:editId="62A0C433">
            <wp:extent cx="6120765" cy="688975"/>
            <wp:effectExtent l="0" t="0" r="635" b="0"/>
            <wp:docPr id="11041257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4125782" name=""/>
                    <pic:cNvPicPr/>
                  </pic:nvPicPr>
                  <pic:blipFill>
                    <a:blip r:embed="rId8"/>
                    <a:stretch>
                      <a:fillRect/>
                    </a:stretch>
                  </pic:blipFill>
                  <pic:spPr>
                    <a:xfrm>
                      <a:off x="0" y="0"/>
                      <a:ext cx="6120765" cy="688975"/>
                    </a:xfrm>
                    <a:prstGeom prst="rect">
                      <a:avLst/>
                    </a:prstGeom>
                  </pic:spPr>
                </pic:pic>
              </a:graphicData>
            </a:graphic>
          </wp:inline>
        </w:drawing>
      </w:r>
    </w:p>
    <w:p w14:paraId="62E2D429" w14:textId="20E4230C" w:rsidR="000604D1" w:rsidRDefault="000604D1" w:rsidP="00571A2D">
      <w:pPr>
        <w:spacing w:before="120" w:after="120"/>
        <w:jc w:val="center"/>
      </w:pPr>
      <w:r>
        <w:t xml:space="preserve">Figure 1: </w:t>
      </w:r>
      <w:r w:rsidR="00571A2D">
        <w:t>T</w:t>
      </w:r>
      <w:r w:rsidR="00EC2C12">
        <w:t>ime offset between satellite and TDD pattern</w:t>
      </w:r>
      <w:r>
        <w:t xml:space="preserve"> </w:t>
      </w:r>
    </w:p>
    <w:p w14:paraId="33DE559F" w14:textId="1E3EFC0D" w:rsidR="000A5F0D" w:rsidRPr="008A1C4F" w:rsidRDefault="00EC2C12" w:rsidP="008A1C4F">
      <w:pPr>
        <w:spacing w:before="120" w:after="120"/>
        <w:jc w:val="both"/>
        <w:rPr>
          <w:i/>
          <w:iCs/>
        </w:rPr>
      </w:pPr>
      <w:r>
        <w:rPr>
          <w:b/>
          <w:bCs/>
          <w:i/>
          <w:iCs/>
          <w:u w:val="single"/>
        </w:rPr>
        <w:t>Observation</w:t>
      </w:r>
      <w:r w:rsidR="000A5F0D">
        <w:rPr>
          <w:b/>
          <w:bCs/>
          <w:i/>
          <w:iCs/>
          <w:u w:val="single"/>
        </w:rPr>
        <w:t xml:space="preserve"> </w:t>
      </w:r>
      <w:r w:rsidR="000A5F0D" w:rsidRPr="000A5F0D">
        <w:rPr>
          <w:b/>
          <w:bCs/>
          <w:i/>
          <w:iCs/>
          <w:u w:val="single"/>
        </w:rPr>
        <w:t>:</w:t>
      </w:r>
      <w:r w:rsidR="000A5F0D" w:rsidRPr="000A5F0D">
        <w:rPr>
          <w:b/>
          <w:bCs/>
          <w:i/>
          <w:iCs/>
        </w:rPr>
        <w:t xml:space="preserve"> </w:t>
      </w:r>
      <w:r w:rsidRPr="00EC2C12">
        <w:rPr>
          <w:i/>
          <w:iCs/>
        </w:rPr>
        <w:t xml:space="preserve">To </w:t>
      </w:r>
      <w:r w:rsidR="008A1C4F">
        <w:rPr>
          <w:i/>
          <w:iCs/>
        </w:rPr>
        <w:t xml:space="preserve">be compatible with satellite frame structure, </w:t>
      </w:r>
      <w:r w:rsidRPr="00EC2C12">
        <w:rPr>
          <w:i/>
          <w:iCs/>
        </w:rPr>
        <w:t>the time offset</w:t>
      </w:r>
      <w:r w:rsidR="008A1C4F">
        <w:rPr>
          <w:i/>
          <w:iCs/>
        </w:rPr>
        <w:t xml:space="preserve"> between </w:t>
      </w:r>
      <w:r w:rsidR="008A1C4F" w:rsidRPr="00EC2C12">
        <w:rPr>
          <w:i/>
          <w:iCs/>
        </w:rPr>
        <w:t>satellite frame and NB-IoT TDD mode pattern</w:t>
      </w:r>
      <w:r w:rsidRPr="00EC2C12">
        <w:rPr>
          <w:i/>
          <w:iCs/>
        </w:rPr>
        <w:t xml:space="preserve"> is </w:t>
      </w:r>
      <w:r>
        <w:rPr>
          <w:i/>
          <w:iCs/>
        </w:rPr>
        <w:t>in</w:t>
      </w:r>
      <w:r w:rsidRPr="00EC2C12">
        <w:rPr>
          <w:i/>
          <w:iCs/>
        </w:rPr>
        <w:t xml:space="preserve"> the unit of 0.01ms</w:t>
      </w:r>
      <w:r>
        <w:rPr>
          <w:i/>
          <w:iCs/>
        </w:rPr>
        <w:t>.</w:t>
      </w:r>
      <w:r w:rsidRPr="00EC2C12">
        <w:rPr>
          <w:i/>
          <w:iCs/>
        </w:rPr>
        <w:t xml:space="preserve"> </w:t>
      </w:r>
    </w:p>
    <w:p w14:paraId="6FB5D02F" w14:textId="4427F500" w:rsidR="002F7E00" w:rsidRDefault="00CB3332" w:rsidP="00D36142">
      <w:pPr>
        <w:spacing w:before="120" w:after="120"/>
        <w:jc w:val="both"/>
      </w:pPr>
      <w:r w:rsidRPr="00647B4F">
        <w:t xml:space="preserve">When the UE synchronizes with the network after detecting the NPSS, NSSS, or NPBCH, it gains awareness of the subframe indices and SFN index in the associated </w:t>
      </w:r>
      <w:r>
        <w:t xml:space="preserve">satellite </w:t>
      </w:r>
      <w:r w:rsidRPr="00647B4F">
        <w:t>DL slot.</w:t>
      </w:r>
      <w:r w:rsidR="00FC247E">
        <w:t xml:space="preserve"> </w:t>
      </w:r>
      <w:r w:rsidRPr="00647B4F">
        <w:t xml:space="preserve">The first UL subframe </w:t>
      </w:r>
      <w:r>
        <w:t xml:space="preserve">of </w:t>
      </w:r>
      <w:r w:rsidR="00FC247E">
        <w:t>eight</w:t>
      </w:r>
      <w:r>
        <w:t xml:space="preserve"> consecutive subframes</w:t>
      </w:r>
      <w:r w:rsidRPr="00647B4F">
        <w:t xml:space="preserve"> can be </w:t>
      </w:r>
      <w:r>
        <w:t>derived</w:t>
      </w:r>
      <w:r w:rsidRPr="00647B4F">
        <w:t xml:space="preserve"> by </w:t>
      </w:r>
      <w:r>
        <w:t>an subframe</w:t>
      </w:r>
      <w:r w:rsidRPr="00647B4F">
        <w:t xml:space="preserve"> offset from the first DL subframe</w:t>
      </w:r>
      <w:r w:rsidR="008E1342">
        <w:t xml:space="preserve"> of eight consecutive downlink subframes in the DL slot</w:t>
      </w:r>
      <w:r w:rsidRPr="00647B4F">
        <w:t>.</w:t>
      </w:r>
      <w:r w:rsidR="001F4BCD">
        <w:t xml:space="preserve"> The subframe offset value could be </w:t>
      </w:r>
      <w:r w:rsidR="00E81628">
        <w:t>fixed in the specification or indicated by the network.</w:t>
      </w:r>
    </w:p>
    <w:p w14:paraId="059AEE0F" w14:textId="48D7F7CB" w:rsidR="00FB06DA" w:rsidRDefault="00F33819" w:rsidP="00E31947">
      <w:pPr>
        <w:spacing w:before="120" w:after="120"/>
        <w:jc w:val="both"/>
        <w:rPr>
          <w:i/>
          <w:iCs/>
        </w:rPr>
      </w:pPr>
      <w:r>
        <w:rPr>
          <w:b/>
          <w:bCs/>
          <w:i/>
          <w:iCs/>
          <w:u w:val="single"/>
        </w:rPr>
        <w:t xml:space="preserve">Proposal </w:t>
      </w:r>
      <w:r w:rsidR="00E81628">
        <w:rPr>
          <w:b/>
          <w:bCs/>
          <w:i/>
          <w:iCs/>
          <w:u w:val="single"/>
        </w:rPr>
        <w:t>1</w:t>
      </w:r>
      <w:r w:rsidRPr="000A5F0D">
        <w:rPr>
          <w:b/>
          <w:bCs/>
          <w:i/>
          <w:iCs/>
          <w:u w:val="single"/>
        </w:rPr>
        <w:t>:</w:t>
      </w:r>
      <w:r w:rsidRPr="000A5F0D">
        <w:rPr>
          <w:b/>
          <w:bCs/>
          <w:i/>
          <w:iCs/>
        </w:rPr>
        <w:t xml:space="preserve"> </w:t>
      </w:r>
      <w:r w:rsidR="00F53DD2" w:rsidRPr="00F53DD2">
        <w:rPr>
          <w:i/>
          <w:iCs/>
        </w:rPr>
        <w:t xml:space="preserve">Within the 90ms TDD pattern, </w:t>
      </w:r>
      <w:r w:rsidR="00E81628">
        <w:rPr>
          <w:i/>
          <w:iCs/>
        </w:rPr>
        <w:t xml:space="preserve">the subframe offset between </w:t>
      </w:r>
      <w:r w:rsidR="00E81628" w:rsidRPr="00F53DD2">
        <w:rPr>
          <w:i/>
          <w:iCs/>
        </w:rPr>
        <w:t>t</w:t>
      </w:r>
      <w:r w:rsidR="00E81628">
        <w:rPr>
          <w:i/>
          <w:iCs/>
        </w:rPr>
        <w:t>he first NB-IoT UL subframe in the UL</w:t>
      </w:r>
      <w:r w:rsidR="00675EA5">
        <w:rPr>
          <w:i/>
          <w:iCs/>
        </w:rPr>
        <w:t xml:space="preserve"> slot</w:t>
      </w:r>
      <w:r w:rsidR="00E81628">
        <w:rPr>
          <w:i/>
          <w:iCs/>
        </w:rPr>
        <w:t xml:space="preserve"> and the</w:t>
      </w:r>
      <w:r w:rsidR="00E81628" w:rsidRPr="00F33819">
        <w:rPr>
          <w:i/>
          <w:iCs/>
        </w:rPr>
        <w:t xml:space="preserve"> </w:t>
      </w:r>
      <w:r w:rsidR="00E81628">
        <w:rPr>
          <w:i/>
          <w:iCs/>
        </w:rPr>
        <w:t xml:space="preserve">first NB-IoT DL subframe in </w:t>
      </w:r>
      <w:r w:rsidR="00E81628" w:rsidRPr="00F33819">
        <w:rPr>
          <w:i/>
          <w:iCs/>
        </w:rPr>
        <w:t>the DL slot</w:t>
      </w:r>
      <w:r w:rsidR="00E81628">
        <w:rPr>
          <w:i/>
          <w:iCs/>
        </w:rPr>
        <w:t xml:space="preserve"> is fixed in the specification or indicate by network.</w:t>
      </w:r>
      <w:r w:rsidRPr="00F33819">
        <w:rPr>
          <w:i/>
          <w:iCs/>
        </w:rPr>
        <w:t xml:space="preserve"> </w:t>
      </w:r>
    </w:p>
    <w:p w14:paraId="5A46E107" w14:textId="7CA41442" w:rsidR="00D64D75" w:rsidRDefault="00B51028" w:rsidP="00A3519F">
      <w:pPr>
        <w:spacing w:before="120" w:after="120"/>
        <w:jc w:val="both"/>
        <w:rPr>
          <w:lang w:val="en-US"/>
        </w:rPr>
      </w:pPr>
      <w:r w:rsidRPr="00A3519F">
        <w:t>Regarding</w:t>
      </w:r>
      <w:r w:rsidR="00D64D75">
        <w:t xml:space="preserve"> the issue of NPDCCH postpone</w:t>
      </w:r>
      <w:r w:rsidR="00120BD8">
        <w:t xml:space="preserve">, two opitons were disucssed in last RAN1 meeting. Based on current specification, NPDCCH peroidicty T=Rmax*G, where </w:t>
      </w:r>
      <w:r w:rsidR="00120BD8">
        <w:rPr>
          <w:lang w:val="en-US"/>
        </w:rPr>
        <w:t xml:space="preserve">G is from </w:t>
      </w:r>
      <w:r w:rsidR="00120BD8">
        <w:rPr>
          <w:lang w:val="en-US" w:eastAsia="fr"/>
        </w:rPr>
        <w:t>{1.5, 2, 4, 8, 16, 32, 48, 64}</w:t>
      </w:r>
      <w:r w:rsidR="00120BD8">
        <w:rPr>
          <w:lang w:val="en-US"/>
        </w:rPr>
        <w:t xml:space="preserve"> and </w:t>
      </w:r>
      <w:proofErr w:type="spellStart"/>
      <w:r w:rsidR="00120BD8">
        <w:rPr>
          <w:lang w:val="en-US"/>
        </w:rPr>
        <w:t>Rmax</w:t>
      </w:r>
      <w:proofErr w:type="spellEnd"/>
      <w:r w:rsidR="00120BD8">
        <w:rPr>
          <w:lang w:val="en-US"/>
        </w:rPr>
        <w:t xml:space="preserve"> is from {1, 2, 4, 8, 16, 32, 64, 128, 256, 512, 1024, 2048}. If the NPDCCH periodicity is configured with smaller value, it could cause the PDCCH candidates in the first search space overlappin</w:t>
      </w:r>
      <w:r w:rsidR="00B97750">
        <w:rPr>
          <w:lang w:val="en-US"/>
        </w:rPr>
        <w:t>g</w:t>
      </w:r>
      <w:r w:rsidR="00120BD8">
        <w:rPr>
          <w:lang w:val="en-US"/>
        </w:rPr>
        <w:t xml:space="preserve"> with PDCCH candidates in the following search space due to the NPDCCH postponement. </w:t>
      </w:r>
    </w:p>
    <w:p w14:paraId="7DBF46A7" w14:textId="3D814588" w:rsidR="00120BD8" w:rsidRDefault="00120BD8" w:rsidP="00A3519F">
      <w:pPr>
        <w:spacing w:before="120" w:after="120"/>
        <w:jc w:val="both"/>
        <w:rPr>
          <w:lang w:val="en-US"/>
        </w:rPr>
      </w:pPr>
      <w:r>
        <w:rPr>
          <w:lang w:val="en-US"/>
        </w:rPr>
        <w:t xml:space="preserve">For Option 1, it will restrict some of NPDCCH periodicities not configured by the network to prevent the issue happening. </w:t>
      </w:r>
    </w:p>
    <w:p w14:paraId="79A64BF0" w14:textId="40470D7A" w:rsidR="00120BD8" w:rsidRDefault="00120BD8" w:rsidP="00A3519F">
      <w:pPr>
        <w:spacing w:before="120" w:after="120"/>
        <w:jc w:val="both"/>
      </w:pPr>
      <w:r>
        <w:rPr>
          <w:lang w:val="en-US"/>
        </w:rPr>
        <w:t xml:space="preserve">For Option 2, new scaling factor could be introduced to extend the NPDCH periodicity. Even with new scaling factor, some G and </w:t>
      </w:r>
      <w:proofErr w:type="spellStart"/>
      <w:r>
        <w:rPr>
          <w:lang w:val="en-US"/>
        </w:rPr>
        <w:t>Rmax</w:t>
      </w:r>
      <w:proofErr w:type="spellEnd"/>
      <w:r>
        <w:rPr>
          <w:lang w:val="en-US"/>
        </w:rPr>
        <w:t xml:space="preserve"> combination</w:t>
      </w:r>
      <w:r w:rsidR="005A7397">
        <w:rPr>
          <w:lang w:val="en-US"/>
        </w:rPr>
        <w:t xml:space="preserve">s </w:t>
      </w:r>
      <w:r>
        <w:rPr>
          <w:lang w:val="en-US"/>
        </w:rPr>
        <w:t>still</w:t>
      </w:r>
      <w:r w:rsidR="005A7397">
        <w:rPr>
          <w:lang w:val="en-US"/>
        </w:rPr>
        <w:t xml:space="preserve"> can</w:t>
      </w:r>
      <w:r>
        <w:rPr>
          <w:lang w:val="en-US"/>
        </w:rPr>
        <w:t>not</w:t>
      </w:r>
      <w:r w:rsidR="005A7397">
        <w:rPr>
          <w:lang w:val="en-US"/>
        </w:rPr>
        <w:t xml:space="preserve"> be</w:t>
      </w:r>
      <w:r>
        <w:rPr>
          <w:lang w:val="en-US"/>
        </w:rPr>
        <w:t xml:space="preserve"> configured, which have the same effect as the Option 1.</w:t>
      </w:r>
    </w:p>
    <w:p w14:paraId="614754D9" w14:textId="289F1F6D" w:rsidR="00A3519F" w:rsidRPr="005A7397" w:rsidRDefault="005A7397" w:rsidP="00A3519F">
      <w:pPr>
        <w:spacing w:before="120" w:after="120"/>
        <w:jc w:val="both"/>
      </w:pPr>
      <w:r w:rsidRPr="005A7397">
        <w:t>Therefore, it’s not necessary to introdcue new NPDCCH perodicities</w:t>
      </w:r>
      <w:r w:rsidR="00B51028" w:rsidRPr="005A7397">
        <w:t>.</w:t>
      </w:r>
      <w:r w:rsidRPr="005A7397">
        <w:t xml:space="preserve"> From UE perspective, it doesn’t expect the NPDCCH candiates in two search spaces are ove</w:t>
      </w:r>
      <w:r>
        <w:t>rlapping.</w:t>
      </w:r>
    </w:p>
    <w:tbl>
      <w:tblPr>
        <w:tblStyle w:val="TableGrid"/>
        <w:tblW w:w="0" w:type="auto"/>
        <w:tblLook w:val="04A0" w:firstRow="1" w:lastRow="0" w:firstColumn="1" w:lastColumn="0" w:noHBand="0" w:noVBand="1"/>
      </w:tblPr>
      <w:tblGrid>
        <w:gridCol w:w="9629"/>
      </w:tblGrid>
      <w:tr w:rsidR="00D64D75" w14:paraId="2BAF34B2" w14:textId="77777777" w:rsidTr="00D64D75">
        <w:tc>
          <w:tcPr>
            <w:tcW w:w="9629" w:type="dxa"/>
          </w:tcPr>
          <w:p w14:paraId="6C02F8B0" w14:textId="77777777" w:rsidR="00D64D75" w:rsidRPr="00DE6EBC" w:rsidRDefault="00D64D75" w:rsidP="00D64D75">
            <w:pPr>
              <w:rPr>
                <w:b/>
                <w:bCs/>
              </w:rPr>
            </w:pPr>
            <w:r w:rsidRPr="00DE6EBC">
              <w:rPr>
                <w:b/>
                <w:bCs/>
                <w:highlight w:val="green"/>
              </w:rPr>
              <w:t>Agreement</w:t>
            </w:r>
          </w:p>
          <w:p w14:paraId="490B6841" w14:textId="77777777" w:rsidR="00D64D75" w:rsidRPr="00DE6EBC" w:rsidRDefault="00D64D75" w:rsidP="00D64D75">
            <w:pPr>
              <w:rPr>
                <w:bCs/>
                <w:u w:val="single"/>
              </w:rPr>
            </w:pPr>
            <w:r w:rsidRPr="00DE6EBC">
              <w:rPr>
                <w:bCs/>
              </w:rPr>
              <w:t>For the issue of handling NPDCCH postponing, down-select among the following options:</w:t>
            </w:r>
          </w:p>
          <w:p w14:paraId="55AB6A3E" w14:textId="77777777" w:rsidR="00D64D75" w:rsidRPr="00DE6EBC" w:rsidRDefault="00D64D75" w:rsidP="00D64D75">
            <w:pPr>
              <w:numPr>
                <w:ilvl w:val="0"/>
                <w:numId w:val="24"/>
              </w:numPr>
              <w:overflowPunct w:val="0"/>
              <w:autoSpaceDE w:val="0"/>
              <w:autoSpaceDN w:val="0"/>
              <w:adjustRightInd w:val="0"/>
              <w:contextualSpacing/>
              <w:textAlignment w:val="baseline"/>
              <w:rPr>
                <w:bCs/>
              </w:rPr>
            </w:pPr>
            <w:r w:rsidRPr="00DE6EBC">
              <w:rPr>
                <w:bCs/>
              </w:rPr>
              <w:t>Option 1: No new periodicities are introduced for NPDCCH search space monitoring</w:t>
            </w:r>
          </w:p>
          <w:p w14:paraId="2C17A431" w14:textId="77777777" w:rsidR="00D64D75" w:rsidRPr="00DE6EBC" w:rsidRDefault="00D64D75" w:rsidP="00D64D75">
            <w:pPr>
              <w:numPr>
                <w:ilvl w:val="1"/>
                <w:numId w:val="24"/>
              </w:numPr>
              <w:overflowPunct w:val="0"/>
              <w:autoSpaceDE w:val="0"/>
              <w:autoSpaceDN w:val="0"/>
              <w:adjustRightInd w:val="0"/>
              <w:contextualSpacing/>
              <w:textAlignment w:val="baseline"/>
              <w:rPr>
                <w:bCs/>
              </w:rPr>
            </w:pPr>
            <w:r w:rsidRPr="00DE6EBC">
              <w:rPr>
                <w:bCs/>
              </w:rPr>
              <w:t>FFS: Changes in postponing / overlapping rules, if any</w:t>
            </w:r>
          </w:p>
          <w:p w14:paraId="2202B336" w14:textId="77777777" w:rsidR="00D64D75" w:rsidRPr="00DE6EBC" w:rsidRDefault="00D64D75" w:rsidP="00D64D75">
            <w:pPr>
              <w:numPr>
                <w:ilvl w:val="1"/>
                <w:numId w:val="24"/>
              </w:numPr>
              <w:overflowPunct w:val="0"/>
              <w:autoSpaceDE w:val="0"/>
              <w:autoSpaceDN w:val="0"/>
              <w:adjustRightInd w:val="0"/>
              <w:contextualSpacing/>
              <w:textAlignment w:val="baseline"/>
              <w:rPr>
                <w:bCs/>
              </w:rPr>
            </w:pPr>
            <w:r w:rsidRPr="00DE6EBC">
              <w:rPr>
                <w:bCs/>
              </w:rPr>
              <w:t>FFS: Introduction of constraints on the configuration of search space parameters (e.g. Rmax, G…), if any</w:t>
            </w:r>
          </w:p>
          <w:p w14:paraId="5CA1D610" w14:textId="77777777" w:rsidR="00D64D75" w:rsidRPr="00DE6EBC" w:rsidRDefault="00D64D75" w:rsidP="00D64D75">
            <w:pPr>
              <w:numPr>
                <w:ilvl w:val="0"/>
                <w:numId w:val="24"/>
              </w:numPr>
              <w:overflowPunct w:val="0"/>
              <w:autoSpaceDE w:val="0"/>
              <w:autoSpaceDN w:val="0"/>
              <w:adjustRightInd w:val="0"/>
              <w:contextualSpacing/>
              <w:textAlignment w:val="baseline"/>
              <w:rPr>
                <w:bCs/>
              </w:rPr>
            </w:pPr>
            <w:r w:rsidRPr="00DE6EBC">
              <w:rPr>
                <w:bCs/>
              </w:rPr>
              <w:lastRenderedPageBreak/>
              <w:t>Option 2: New periodicities are introduced for NPDCCH search space monitoring</w:t>
            </w:r>
          </w:p>
          <w:p w14:paraId="388399C7" w14:textId="46ED1AA7" w:rsidR="00D64D75" w:rsidRPr="00D64D75" w:rsidRDefault="00D64D75" w:rsidP="00D64D75">
            <w:pPr>
              <w:numPr>
                <w:ilvl w:val="1"/>
                <w:numId w:val="24"/>
              </w:numPr>
              <w:overflowPunct w:val="0"/>
              <w:autoSpaceDE w:val="0"/>
              <w:autoSpaceDN w:val="0"/>
              <w:adjustRightInd w:val="0"/>
              <w:contextualSpacing/>
              <w:textAlignment w:val="baseline"/>
              <w:rPr>
                <w:bCs/>
              </w:rPr>
            </w:pPr>
            <w:r w:rsidRPr="00DE6EBC">
              <w:rPr>
                <w:bCs/>
              </w:rPr>
              <w:t>FFS: Details of the new periodicity, e.g. the existing periodicity is scaled by a fixed factor F, explicit signalling of the new periodicity, reusing the NB-IoT TN TDD periodicities, etc.</w:t>
            </w:r>
          </w:p>
        </w:tc>
      </w:tr>
    </w:tbl>
    <w:p w14:paraId="58D0F91A" w14:textId="0C9B0B69" w:rsidR="00D64D75" w:rsidRPr="00120BD8" w:rsidRDefault="00120BD8" w:rsidP="00A3519F">
      <w:pPr>
        <w:spacing w:before="120" w:after="120"/>
        <w:jc w:val="both"/>
        <w:rPr>
          <w:i/>
          <w:iCs/>
        </w:rPr>
      </w:pPr>
      <w:r>
        <w:rPr>
          <w:b/>
          <w:bCs/>
          <w:i/>
          <w:iCs/>
          <w:u w:val="single"/>
        </w:rPr>
        <w:lastRenderedPageBreak/>
        <w:t>Proposal 2:</w:t>
      </w:r>
      <w:r w:rsidRPr="00D906A0">
        <w:rPr>
          <w:i/>
          <w:iCs/>
        </w:rPr>
        <w:t xml:space="preserve"> </w:t>
      </w:r>
      <w:r w:rsidR="00DC789D" w:rsidRPr="00120BD8">
        <w:rPr>
          <w:i/>
          <w:iCs/>
        </w:rPr>
        <w:t xml:space="preserve">UE doesn’t expect the </w:t>
      </w:r>
      <w:r>
        <w:rPr>
          <w:i/>
          <w:iCs/>
        </w:rPr>
        <w:t>N</w:t>
      </w:r>
      <w:r w:rsidR="00DC789D" w:rsidRPr="00120BD8">
        <w:rPr>
          <w:i/>
          <w:iCs/>
        </w:rPr>
        <w:t>PDCCH candiate</w:t>
      </w:r>
      <w:r>
        <w:rPr>
          <w:i/>
          <w:iCs/>
        </w:rPr>
        <w:t>s</w:t>
      </w:r>
      <w:r w:rsidRPr="00120BD8">
        <w:rPr>
          <w:i/>
          <w:iCs/>
        </w:rPr>
        <w:t xml:space="preserve"> </w:t>
      </w:r>
      <w:r>
        <w:rPr>
          <w:i/>
          <w:iCs/>
        </w:rPr>
        <w:t>in</w:t>
      </w:r>
      <w:r w:rsidRPr="00120BD8">
        <w:rPr>
          <w:i/>
          <w:iCs/>
        </w:rPr>
        <w:t xml:space="preserve"> two search space</w:t>
      </w:r>
      <w:r>
        <w:rPr>
          <w:i/>
          <w:iCs/>
        </w:rPr>
        <w:t>s</w:t>
      </w:r>
      <w:r w:rsidR="00DC789D" w:rsidRPr="00120BD8">
        <w:rPr>
          <w:i/>
          <w:iCs/>
        </w:rPr>
        <w:t xml:space="preserve"> </w:t>
      </w:r>
      <w:r>
        <w:rPr>
          <w:i/>
          <w:iCs/>
        </w:rPr>
        <w:t>are</w:t>
      </w:r>
      <w:r w:rsidR="00DC789D" w:rsidRPr="00120BD8">
        <w:rPr>
          <w:i/>
          <w:iCs/>
        </w:rPr>
        <w:t xml:space="preserve"> overlapping.</w:t>
      </w:r>
    </w:p>
    <w:p w14:paraId="788C930C" w14:textId="77777777" w:rsidR="00B97750" w:rsidRDefault="00EF02E5" w:rsidP="00A3519F">
      <w:pPr>
        <w:spacing w:before="120" w:after="120"/>
        <w:rPr>
          <w:color w:val="000000"/>
        </w:rPr>
      </w:pPr>
      <w:r>
        <w:rPr>
          <w:color w:val="000000"/>
        </w:rPr>
        <w:t xml:space="preserve">To </w:t>
      </w:r>
      <w:r w:rsidR="00B97750">
        <w:rPr>
          <w:color w:val="000000"/>
        </w:rPr>
        <w:t>prevernt</w:t>
      </w:r>
      <w:r>
        <w:rPr>
          <w:color w:val="000000"/>
        </w:rPr>
        <w:t xml:space="preserve"> NPDSCH </w:t>
      </w:r>
      <w:r w:rsidR="00B97750">
        <w:rPr>
          <w:color w:val="000000"/>
        </w:rPr>
        <w:t>transmission of a single</w:t>
      </w:r>
      <w:r>
        <w:rPr>
          <w:color w:val="000000"/>
        </w:rPr>
        <w:t xml:space="preserve"> UE </w:t>
      </w:r>
      <w:r w:rsidR="00B97750">
        <w:rPr>
          <w:color w:val="000000"/>
        </w:rPr>
        <w:t xml:space="preserve">from </w:t>
      </w:r>
      <w:r>
        <w:rPr>
          <w:color w:val="000000"/>
        </w:rPr>
        <w:t xml:space="preserve">occupying the channel </w:t>
      </w:r>
      <w:r w:rsidR="00B97750">
        <w:rPr>
          <w:color w:val="000000"/>
        </w:rPr>
        <w:t>for</w:t>
      </w:r>
      <w:r>
        <w:rPr>
          <w:color w:val="000000"/>
        </w:rPr>
        <w:t xml:space="preserve"> longer time, </w:t>
      </w:r>
      <w:r w:rsidR="00B97750">
        <w:rPr>
          <w:color w:val="000000"/>
        </w:rPr>
        <w:t>a</w:t>
      </w:r>
      <w:r w:rsidR="005A7397">
        <w:rPr>
          <w:color w:val="000000"/>
        </w:rPr>
        <w:t xml:space="preserve"> DL transmssion gap</w:t>
      </w:r>
      <w:r>
        <w:rPr>
          <w:color w:val="000000"/>
        </w:rPr>
        <w:t xml:space="preserve"> can be configured</w:t>
      </w:r>
      <w:r w:rsidR="00B97750">
        <w:rPr>
          <w:color w:val="000000"/>
        </w:rPr>
        <w:t>,</w:t>
      </w:r>
      <w:r>
        <w:rPr>
          <w:color w:val="000000"/>
        </w:rPr>
        <w:t xml:space="preserve"> allow</w:t>
      </w:r>
      <w:r w:rsidR="00B97750">
        <w:rPr>
          <w:color w:val="000000"/>
        </w:rPr>
        <w:t>ing</w:t>
      </w:r>
      <w:r>
        <w:rPr>
          <w:color w:val="000000"/>
        </w:rPr>
        <w:t xml:space="preserve"> network scheduling other UEs in this gap. For IoT-NTN TDD mode, only 8 subframe every 90ms are avaiable for DL transmission</w:t>
      </w:r>
      <w:r w:rsidR="00B97750">
        <w:rPr>
          <w:color w:val="000000"/>
        </w:rPr>
        <w:t xml:space="preserve">. </w:t>
      </w:r>
      <w:r w:rsidR="00B97750" w:rsidRPr="00B97750">
        <w:rPr>
          <w:color w:val="000000"/>
        </w:rPr>
        <w:t>Excluding</w:t>
      </w:r>
      <w:r>
        <w:rPr>
          <w:color w:val="000000"/>
        </w:rPr>
        <w:t xml:space="preserve"> the subframes </w:t>
      </w:r>
      <w:r w:rsidR="00B97750">
        <w:rPr>
          <w:color w:val="000000"/>
        </w:rPr>
        <w:t xml:space="preserve">used </w:t>
      </w:r>
      <w:r>
        <w:rPr>
          <w:color w:val="000000"/>
        </w:rPr>
        <w:t>for NPSS/NSSS/NPBCH/SIB-NB, only 4 or 5 subframes could be used for data transmssion</w:t>
      </w:r>
      <w:r w:rsidR="00B97750">
        <w:rPr>
          <w:color w:val="000000"/>
        </w:rPr>
        <w:t>.</w:t>
      </w:r>
      <w:r>
        <w:rPr>
          <w:color w:val="000000"/>
        </w:rPr>
        <w:t xml:space="preserve"> </w:t>
      </w:r>
      <w:r w:rsidR="00B97750" w:rsidRPr="00B97750">
        <w:rPr>
          <w:color w:val="000000"/>
        </w:rPr>
        <w:t>This results in longer transmission times for a single user compared to normal IoT-NTN operation</w:t>
      </w:r>
      <w:r>
        <w:rPr>
          <w:color w:val="000000"/>
        </w:rPr>
        <w:t xml:space="preserve">. </w:t>
      </w:r>
      <w:r w:rsidR="00B97750">
        <w:rPr>
          <w:color w:val="000000"/>
        </w:rPr>
        <w:t xml:space="preserve">Therefore, </w:t>
      </w:r>
      <w:r>
        <w:rPr>
          <w:color w:val="000000"/>
        </w:rPr>
        <w:t xml:space="preserve">DL gap </w:t>
      </w:r>
      <w:r w:rsidR="001B77D1">
        <w:rPr>
          <w:color w:val="000000"/>
        </w:rPr>
        <w:t>is</w:t>
      </w:r>
      <w:r>
        <w:rPr>
          <w:color w:val="000000"/>
        </w:rPr>
        <w:t xml:space="preserve"> </w:t>
      </w:r>
      <w:r w:rsidR="001B77D1">
        <w:rPr>
          <w:color w:val="000000"/>
        </w:rPr>
        <w:t xml:space="preserve">usful for TDD mode. </w:t>
      </w:r>
    </w:p>
    <w:p w14:paraId="1F3C0B33" w14:textId="43F23150" w:rsidR="00B97750" w:rsidRDefault="001B77D1" w:rsidP="00A3519F">
      <w:pPr>
        <w:spacing w:before="120" w:after="120"/>
        <w:rPr>
          <w:color w:val="000000"/>
        </w:rPr>
      </w:pPr>
      <w:r>
        <w:rPr>
          <w:color w:val="000000"/>
        </w:rPr>
        <w:t xml:space="preserve">According to current specificaiton, the gap duration is determined by </w:t>
      </w:r>
      <w:r w:rsidRPr="001B77D1">
        <w:rPr>
          <w:i/>
          <w:color w:val="000000"/>
        </w:rPr>
        <w:t>dl-GapPeriodicity</w:t>
      </w:r>
      <w:r>
        <w:rPr>
          <w:i/>
          <w:color w:val="000000"/>
        </w:rPr>
        <w:t xml:space="preserve"> </w:t>
      </w:r>
      <w:r w:rsidRPr="001B77D1">
        <w:rPr>
          <w:iCs/>
          <w:color w:val="000000"/>
        </w:rPr>
        <w:t>{64, 128, 256, 512, 1024}</w:t>
      </w:r>
      <w:r>
        <w:rPr>
          <w:iCs/>
          <w:color w:val="000000"/>
        </w:rPr>
        <w:t xml:space="preserve"> </w:t>
      </w:r>
      <w:r w:rsidRPr="001B77D1">
        <w:rPr>
          <w:iCs/>
          <w:color w:val="000000"/>
        </w:rPr>
        <w:t xml:space="preserve">and </w:t>
      </w:r>
      <w:r w:rsidRPr="001B77D1">
        <w:rPr>
          <w:i/>
          <w:color w:val="000000"/>
        </w:rPr>
        <w:t>dl-GapDurationCoeff</w:t>
      </w:r>
      <w:r>
        <w:rPr>
          <w:color w:val="000000"/>
        </w:rPr>
        <w:t xml:space="preserve">. </w:t>
      </w:r>
      <w:r w:rsidR="00B97750" w:rsidRPr="00B97750">
        <w:rPr>
          <w:color w:val="000000"/>
        </w:rPr>
        <w:t>Even if the DL gap periodicity is 64 ms, which is shorter than the 90 ms TDD pattern periodicity, NB-IoT DL subframes may not fall within the gap duration of the first 64 ms period, but could fall within the gap duration of the next 64 ms period. The effect is equivalent to configuring a longer DL gap periodicity. The existing DL gap configurations can be reused for NB-IoT NTN TDD mode</w:t>
      </w:r>
      <w:r w:rsidR="00032F84">
        <w:rPr>
          <w:color w:val="000000"/>
        </w:rPr>
        <w:t>.</w:t>
      </w:r>
    </w:p>
    <w:tbl>
      <w:tblPr>
        <w:tblStyle w:val="TableGrid"/>
        <w:tblW w:w="0" w:type="auto"/>
        <w:tblLook w:val="04A0" w:firstRow="1" w:lastRow="0" w:firstColumn="1" w:lastColumn="0" w:noHBand="0" w:noVBand="1"/>
      </w:tblPr>
      <w:tblGrid>
        <w:gridCol w:w="9629"/>
      </w:tblGrid>
      <w:tr w:rsidR="005A7397" w14:paraId="18C34D83" w14:textId="77777777" w:rsidTr="005A7397">
        <w:tc>
          <w:tcPr>
            <w:tcW w:w="9629" w:type="dxa"/>
          </w:tcPr>
          <w:p w14:paraId="7AD66B3E" w14:textId="77777777" w:rsidR="005A7397" w:rsidRPr="00DE6EBC" w:rsidRDefault="005A7397" w:rsidP="005A7397">
            <w:pPr>
              <w:rPr>
                <w:b/>
                <w:bCs/>
              </w:rPr>
            </w:pPr>
            <w:r w:rsidRPr="00DE6EBC">
              <w:rPr>
                <w:b/>
                <w:bCs/>
                <w:highlight w:val="green"/>
              </w:rPr>
              <w:t>Agreement</w:t>
            </w:r>
          </w:p>
          <w:p w14:paraId="0EDD223C" w14:textId="77777777" w:rsidR="005A7397" w:rsidRPr="00DE6EBC" w:rsidRDefault="005A7397" w:rsidP="005A7397">
            <w:pPr>
              <w:rPr>
                <w:bCs/>
              </w:rPr>
            </w:pPr>
            <w:r w:rsidRPr="00DE6EBC">
              <w:rPr>
                <w:bCs/>
              </w:rPr>
              <w:t>For the issue of handling DL gaps in NB-IoT NTN TDD mode, down-select among the following options:</w:t>
            </w:r>
          </w:p>
          <w:p w14:paraId="54772340" w14:textId="77777777" w:rsidR="005A7397" w:rsidRPr="00DE6EBC" w:rsidRDefault="005A7397" w:rsidP="005A7397">
            <w:pPr>
              <w:numPr>
                <w:ilvl w:val="0"/>
                <w:numId w:val="24"/>
              </w:numPr>
              <w:overflowPunct w:val="0"/>
              <w:autoSpaceDE w:val="0"/>
              <w:autoSpaceDN w:val="0"/>
              <w:adjustRightInd w:val="0"/>
              <w:contextualSpacing/>
              <w:textAlignment w:val="baseline"/>
              <w:rPr>
                <w:bCs/>
              </w:rPr>
            </w:pPr>
            <w:r w:rsidRPr="00DE6EBC">
              <w:rPr>
                <w:bCs/>
              </w:rPr>
              <w:t>Option 1: DL gaps do not apply for NB-IoT NTN TDD mode.</w:t>
            </w:r>
          </w:p>
          <w:p w14:paraId="799024B7" w14:textId="77777777" w:rsidR="005A7397" w:rsidRPr="00DE6EBC" w:rsidRDefault="005A7397" w:rsidP="005A7397">
            <w:pPr>
              <w:numPr>
                <w:ilvl w:val="0"/>
                <w:numId w:val="24"/>
              </w:numPr>
              <w:overflowPunct w:val="0"/>
              <w:autoSpaceDE w:val="0"/>
              <w:autoSpaceDN w:val="0"/>
              <w:adjustRightInd w:val="0"/>
              <w:contextualSpacing/>
              <w:textAlignment w:val="baseline"/>
              <w:rPr>
                <w:bCs/>
              </w:rPr>
            </w:pPr>
            <w:r w:rsidRPr="00DE6EBC">
              <w:rPr>
                <w:bCs/>
              </w:rPr>
              <w:t>Option 2: DL gaps apply based on current specifications.</w:t>
            </w:r>
          </w:p>
          <w:p w14:paraId="65E18BF6" w14:textId="1FBEFD12" w:rsidR="005A7397" w:rsidRPr="005A7397" w:rsidRDefault="005A7397" w:rsidP="005A7397">
            <w:pPr>
              <w:numPr>
                <w:ilvl w:val="0"/>
                <w:numId w:val="24"/>
              </w:numPr>
              <w:overflowPunct w:val="0"/>
              <w:autoSpaceDE w:val="0"/>
              <w:autoSpaceDN w:val="0"/>
              <w:adjustRightInd w:val="0"/>
              <w:contextualSpacing/>
              <w:textAlignment w:val="baseline"/>
              <w:rPr>
                <w:bCs/>
              </w:rPr>
            </w:pPr>
            <w:r w:rsidRPr="00DE6EBC">
              <w:rPr>
                <w:bCs/>
              </w:rPr>
              <w:t>Option 3: DL gaps apply, where new periodicity(ies) are introduced (either implicity e.g. the periodicity is scaled by a fixed factor F, or explicitly)</w:t>
            </w:r>
          </w:p>
        </w:tc>
      </w:tr>
    </w:tbl>
    <w:p w14:paraId="78C05A9F" w14:textId="7E81D3DB" w:rsidR="005A7397" w:rsidRDefault="001B77D1" w:rsidP="00A3519F">
      <w:pPr>
        <w:spacing w:before="120" w:after="120"/>
        <w:jc w:val="both"/>
      </w:pPr>
      <w:r>
        <w:rPr>
          <w:b/>
          <w:bCs/>
          <w:i/>
          <w:iCs/>
          <w:u w:val="single"/>
        </w:rPr>
        <w:t>Proposal 3:</w:t>
      </w:r>
      <w:r w:rsidRPr="00D906A0">
        <w:rPr>
          <w:i/>
          <w:iCs/>
        </w:rPr>
        <w:t xml:space="preserve"> </w:t>
      </w:r>
      <w:r w:rsidR="00032F84">
        <w:rPr>
          <w:i/>
          <w:iCs/>
        </w:rPr>
        <w:t xml:space="preserve">For </w:t>
      </w:r>
      <w:r w:rsidR="00032F84" w:rsidRPr="00032F84">
        <w:rPr>
          <w:bCs/>
          <w:i/>
          <w:iCs/>
        </w:rPr>
        <w:t>NB-IoT NTN TDD mode</w:t>
      </w:r>
      <w:r w:rsidR="00032F84">
        <w:rPr>
          <w:bCs/>
          <w:i/>
          <w:iCs/>
        </w:rPr>
        <w:t>, D</w:t>
      </w:r>
      <w:r w:rsidRPr="001B77D1">
        <w:rPr>
          <w:bCs/>
          <w:i/>
          <w:iCs/>
        </w:rPr>
        <w:t>L gaps apply based on current specifications</w:t>
      </w:r>
      <w:r>
        <w:rPr>
          <w:bCs/>
          <w:i/>
          <w:iCs/>
        </w:rPr>
        <w:t>.</w:t>
      </w:r>
    </w:p>
    <w:p w14:paraId="7E26CF94" w14:textId="1CB18489" w:rsidR="00B97750" w:rsidRDefault="00B97750" w:rsidP="00B97750">
      <w:r w:rsidRPr="00B97750">
        <w:t>The improved GNSS operation for IoT-NTN targets longer UE connection times with the network. Before the GNSS validation duration expires, the network will trigger a GNSS measurement via MAC CE. The starting time of the GNSS measurement gap is 13 ms after the end of the received MAC CE if HARQ feedback is disabled, or 2 ms after HARQ feedback is sent if HARQ feedback is enabled. The gap between the UL slot and its paired DL slot is at least 3</w:t>
      </w:r>
      <w:r>
        <w:t>*</w:t>
      </w:r>
      <w:r w:rsidRPr="00B97750">
        <w:t>8.28 ms. Therefore, the GNSS measurement start time will not overlap with NB-IoT DL subframes. The improved GNSS operation defined in Rel-18 can be fully reused in IoT-NTN TDD mode.</w:t>
      </w:r>
    </w:p>
    <w:tbl>
      <w:tblPr>
        <w:tblStyle w:val="TableGrid"/>
        <w:tblW w:w="0" w:type="auto"/>
        <w:tblLook w:val="04A0" w:firstRow="1" w:lastRow="0" w:firstColumn="1" w:lastColumn="0" w:noHBand="0" w:noVBand="1"/>
      </w:tblPr>
      <w:tblGrid>
        <w:gridCol w:w="9629"/>
      </w:tblGrid>
      <w:tr w:rsidR="00032F84" w14:paraId="382EBF86" w14:textId="77777777" w:rsidTr="00032F84">
        <w:tc>
          <w:tcPr>
            <w:tcW w:w="9629" w:type="dxa"/>
          </w:tcPr>
          <w:p w14:paraId="5AEE3DB7" w14:textId="3DCA9459" w:rsidR="00032F84" w:rsidRPr="00DE6EBC" w:rsidRDefault="00FB3582" w:rsidP="00032F84">
            <w:pPr>
              <w:rPr>
                <w:b/>
                <w:bCs/>
              </w:rPr>
            </w:pPr>
            <w:r>
              <w:t xml:space="preserve"> </w:t>
            </w:r>
            <w:r w:rsidR="00032F84" w:rsidRPr="00DE6EBC">
              <w:rPr>
                <w:b/>
                <w:bCs/>
                <w:highlight w:val="green"/>
              </w:rPr>
              <w:t>Agreement</w:t>
            </w:r>
          </w:p>
          <w:p w14:paraId="00C28341" w14:textId="77777777" w:rsidR="00032F84" w:rsidRPr="00DE6EBC" w:rsidRDefault="00032F84" w:rsidP="00032F84">
            <w:pPr>
              <w:rPr>
                <w:rFonts w:eastAsia="SimSun"/>
                <w:lang w:val="en-US"/>
              </w:rPr>
            </w:pPr>
            <w:r w:rsidRPr="00DE6EBC">
              <w:rPr>
                <w:rFonts w:eastAsia="SimSun"/>
                <w:bCs/>
                <w:lang w:val="en-US"/>
              </w:rPr>
              <w:t xml:space="preserve">For GNSS measurement gap, RAN1 to further discuss at least the following options: </w:t>
            </w:r>
          </w:p>
          <w:p w14:paraId="41320C0F" w14:textId="77777777" w:rsidR="00032F84" w:rsidRPr="00DE6EBC" w:rsidRDefault="00032F84" w:rsidP="00032F84">
            <w:pPr>
              <w:numPr>
                <w:ilvl w:val="0"/>
                <w:numId w:val="26"/>
              </w:numPr>
              <w:overflowPunct w:val="0"/>
              <w:autoSpaceDE w:val="0"/>
              <w:autoSpaceDN w:val="0"/>
              <w:adjustRightInd w:val="0"/>
              <w:contextualSpacing/>
              <w:textAlignment w:val="baseline"/>
            </w:pPr>
            <w:r w:rsidRPr="00DE6EBC">
              <w:t>Option 1: No enhancement on the Rel-18 timeline for the start of GNSS gap</w:t>
            </w:r>
          </w:p>
          <w:p w14:paraId="3805852D" w14:textId="77777777" w:rsidR="00032F84" w:rsidRPr="00DE6EBC" w:rsidRDefault="00032F84" w:rsidP="00032F84">
            <w:pPr>
              <w:numPr>
                <w:ilvl w:val="0"/>
                <w:numId w:val="26"/>
              </w:numPr>
              <w:overflowPunct w:val="0"/>
              <w:autoSpaceDE w:val="0"/>
              <w:autoSpaceDN w:val="0"/>
              <w:adjustRightInd w:val="0"/>
              <w:contextualSpacing/>
              <w:textAlignment w:val="baseline"/>
            </w:pPr>
            <w:r w:rsidRPr="00DE6EBC">
              <w:t xml:space="preserve">Option 2: The start of the GNSS measurement gap starts at a non-D/non-U subframe </w:t>
            </w:r>
          </w:p>
          <w:p w14:paraId="78D90200" w14:textId="419E1622" w:rsidR="00032F84" w:rsidRDefault="00032F84" w:rsidP="00032F84">
            <w:pPr>
              <w:numPr>
                <w:ilvl w:val="0"/>
                <w:numId w:val="26"/>
              </w:numPr>
              <w:overflowPunct w:val="0"/>
              <w:autoSpaceDE w:val="0"/>
              <w:autoSpaceDN w:val="0"/>
              <w:adjustRightInd w:val="0"/>
              <w:contextualSpacing/>
              <w:textAlignment w:val="baseline"/>
            </w:pPr>
            <w:r w:rsidRPr="00DE6EBC">
              <w:t>Option 3: GNSS measurement gap does not apply for NB-IoT NTN TDD</w:t>
            </w:r>
          </w:p>
        </w:tc>
      </w:tr>
    </w:tbl>
    <w:p w14:paraId="6AF8367D" w14:textId="28159E00" w:rsidR="00A45434" w:rsidRPr="00A45434" w:rsidRDefault="00CF3109" w:rsidP="00A45434">
      <w:pPr>
        <w:spacing w:before="120" w:after="120"/>
        <w:jc w:val="both"/>
        <w:rPr>
          <w:i/>
          <w:iCs/>
        </w:rPr>
      </w:pPr>
      <w:r>
        <w:rPr>
          <w:b/>
          <w:bCs/>
          <w:i/>
          <w:iCs/>
          <w:u w:val="single"/>
        </w:rPr>
        <w:t>Proposal</w:t>
      </w:r>
      <w:r w:rsidR="004F6680">
        <w:rPr>
          <w:b/>
          <w:bCs/>
          <w:i/>
          <w:iCs/>
          <w:u w:val="single"/>
        </w:rPr>
        <w:t xml:space="preserve"> </w:t>
      </w:r>
      <w:r w:rsidR="00704EBB">
        <w:rPr>
          <w:b/>
          <w:bCs/>
          <w:i/>
          <w:iCs/>
          <w:u w:val="single"/>
        </w:rPr>
        <w:t>4</w:t>
      </w:r>
      <w:r w:rsidR="004F6680">
        <w:rPr>
          <w:b/>
          <w:bCs/>
          <w:i/>
          <w:iCs/>
          <w:u w:val="single"/>
        </w:rPr>
        <w:t>:</w:t>
      </w:r>
      <w:r w:rsidR="00376DD4" w:rsidRPr="00D906A0">
        <w:rPr>
          <w:i/>
          <w:iCs/>
        </w:rPr>
        <w:t xml:space="preserve"> </w:t>
      </w:r>
      <w:r w:rsidR="00A45434" w:rsidRPr="00A45434">
        <w:rPr>
          <w:i/>
          <w:iCs/>
        </w:rPr>
        <w:t>No enhancement on the Rel-18 timeline for the start of GNSS gap</w:t>
      </w:r>
      <w:r w:rsidR="00C42414">
        <w:rPr>
          <w:i/>
          <w:iCs/>
        </w:rPr>
        <w:t>.</w:t>
      </w:r>
    </w:p>
    <w:p w14:paraId="2896E657" w14:textId="2DF29AD0" w:rsidR="00854A60" w:rsidRPr="00A6576F" w:rsidRDefault="009C5A97" w:rsidP="00FB330B">
      <w:pPr>
        <w:pStyle w:val="Heading1"/>
      </w:pPr>
      <w:r w:rsidRPr="00A6576F">
        <w:t>Conclusion</w:t>
      </w:r>
    </w:p>
    <w:p w14:paraId="56E0A2D0" w14:textId="13D2B3B3" w:rsidR="00184B06" w:rsidRPr="00E41234" w:rsidRDefault="00A04318" w:rsidP="00A9231D">
      <w:pPr>
        <w:jc w:val="both"/>
      </w:pPr>
      <w:r>
        <w:t xml:space="preserve">In this contribution, </w:t>
      </w:r>
      <w:r w:rsidR="00F2767C">
        <w:t xml:space="preserve">we provided our views </w:t>
      </w:r>
      <w:r w:rsidR="00972C43">
        <w:t xml:space="preserve">on </w:t>
      </w:r>
      <w:r w:rsidR="001B56C4">
        <w:t>IoT</w:t>
      </w:r>
      <w:r w:rsidR="00EF7107">
        <w:t xml:space="preserve">-NTN </w:t>
      </w:r>
      <w:r w:rsidR="008253B9">
        <w:t>TDD mode</w:t>
      </w:r>
      <w:r w:rsidR="00F2767C">
        <w:t xml:space="preserve">. </w:t>
      </w:r>
      <w:r>
        <w:t>Our</w:t>
      </w:r>
      <w:r w:rsidR="000D011A">
        <w:t xml:space="preserve"> </w:t>
      </w:r>
      <w:r w:rsidR="00CE3D12">
        <w:t xml:space="preserve">observation and </w:t>
      </w:r>
      <w:r>
        <w:t>proposals are as follows:</w:t>
      </w:r>
    </w:p>
    <w:p w14:paraId="6D8F4A2B" w14:textId="77777777" w:rsidR="00DA7FFA" w:rsidRPr="008A1C4F" w:rsidRDefault="00DA7FFA" w:rsidP="00DA7FFA">
      <w:pPr>
        <w:spacing w:before="120" w:after="120"/>
        <w:jc w:val="both"/>
        <w:rPr>
          <w:i/>
          <w:iCs/>
        </w:rPr>
      </w:pPr>
      <w:r>
        <w:rPr>
          <w:b/>
          <w:bCs/>
          <w:i/>
          <w:iCs/>
          <w:u w:val="single"/>
        </w:rPr>
        <w:t>Observation 1</w:t>
      </w:r>
      <w:r w:rsidRPr="000A5F0D">
        <w:rPr>
          <w:b/>
          <w:bCs/>
          <w:i/>
          <w:iCs/>
          <w:u w:val="single"/>
        </w:rPr>
        <w:t>:</w:t>
      </w:r>
      <w:r w:rsidRPr="000A5F0D">
        <w:rPr>
          <w:b/>
          <w:bCs/>
          <w:i/>
          <w:iCs/>
        </w:rPr>
        <w:t xml:space="preserve"> </w:t>
      </w:r>
      <w:r w:rsidRPr="00EC2C12">
        <w:rPr>
          <w:i/>
          <w:iCs/>
        </w:rPr>
        <w:t xml:space="preserve">To </w:t>
      </w:r>
      <w:r>
        <w:rPr>
          <w:i/>
          <w:iCs/>
        </w:rPr>
        <w:t xml:space="preserve">be compatible with satellite frame structure, </w:t>
      </w:r>
      <w:r w:rsidRPr="00EC2C12">
        <w:rPr>
          <w:i/>
          <w:iCs/>
        </w:rPr>
        <w:t>the time offset</w:t>
      </w:r>
      <w:r>
        <w:rPr>
          <w:i/>
          <w:iCs/>
        </w:rPr>
        <w:t xml:space="preserve"> between </w:t>
      </w:r>
      <w:r w:rsidRPr="00EC2C12">
        <w:rPr>
          <w:i/>
          <w:iCs/>
        </w:rPr>
        <w:t xml:space="preserve">satellite frame and NB-IoT TDD mode pattern is </w:t>
      </w:r>
      <w:r>
        <w:rPr>
          <w:i/>
          <w:iCs/>
        </w:rPr>
        <w:t>in</w:t>
      </w:r>
      <w:r w:rsidRPr="00EC2C12">
        <w:rPr>
          <w:i/>
          <w:iCs/>
        </w:rPr>
        <w:t xml:space="preserve"> the unit of 0.01ms</w:t>
      </w:r>
      <w:r>
        <w:rPr>
          <w:i/>
          <w:iCs/>
        </w:rPr>
        <w:t>.</w:t>
      </w:r>
      <w:r w:rsidRPr="00EC2C12">
        <w:rPr>
          <w:i/>
          <w:iCs/>
        </w:rPr>
        <w:t xml:space="preserve"> </w:t>
      </w:r>
    </w:p>
    <w:p w14:paraId="582BD435" w14:textId="2AC3D61D" w:rsidR="006B4B7F" w:rsidRPr="004F799C" w:rsidRDefault="004F799C" w:rsidP="006B4B7F">
      <w:pPr>
        <w:spacing w:before="120" w:after="120"/>
        <w:jc w:val="both"/>
        <w:rPr>
          <w:i/>
          <w:iCs/>
        </w:rPr>
      </w:pPr>
      <w:r>
        <w:rPr>
          <w:b/>
          <w:bCs/>
          <w:i/>
          <w:iCs/>
          <w:u w:val="single"/>
        </w:rPr>
        <w:lastRenderedPageBreak/>
        <w:t>Proposal 1</w:t>
      </w:r>
      <w:r w:rsidRPr="000A5F0D">
        <w:rPr>
          <w:b/>
          <w:bCs/>
          <w:i/>
          <w:iCs/>
          <w:u w:val="single"/>
        </w:rPr>
        <w:t>:</w:t>
      </w:r>
      <w:r w:rsidRPr="000A5F0D">
        <w:rPr>
          <w:b/>
          <w:bCs/>
          <w:i/>
          <w:iCs/>
        </w:rPr>
        <w:t xml:space="preserve"> </w:t>
      </w:r>
      <w:r w:rsidRPr="00F53DD2">
        <w:rPr>
          <w:i/>
          <w:iCs/>
        </w:rPr>
        <w:t xml:space="preserve">Within the 90ms TDD pattern, </w:t>
      </w:r>
      <w:r>
        <w:rPr>
          <w:i/>
          <w:iCs/>
        </w:rPr>
        <w:t xml:space="preserve">the subframe offset between </w:t>
      </w:r>
      <w:r w:rsidRPr="00F53DD2">
        <w:rPr>
          <w:i/>
          <w:iCs/>
        </w:rPr>
        <w:t>t</w:t>
      </w:r>
      <w:r>
        <w:rPr>
          <w:i/>
          <w:iCs/>
        </w:rPr>
        <w:t>he first NB-IoT UL subframe in the UL and the</w:t>
      </w:r>
      <w:r w:rsidRPr="00F33819">
        <w:rPr>
          <w:i/>
          <w:iCs/>
        </w:rPr>
        <w:t xml:space="preserve"> </w:t>
      </w:r>
      <w:r>
        <w:rPr>
          <w:i/>
          <w:iCs/>
        </w:rPr>
        <w:t xml:space="preserve">first NB-IoT DL subframe in </w:t>
      </w:r>
      <w:r w:rsidRPr="00F33819">
        <w:rPr>
          <w:i/>
          <w:iCs/>
        </w:rPr>
        <w:t>the DL slot</w:t>
      </w:r>
      <w:r>
        <w:rPr>
          <w:i/>
          <w:iCs/>
        </w:rPr>
        <w:t xml:space="preserve"> is fixed in the specification or indicate by network.</w:t>
      </w:r>
      <w:r w:rsidRPr="00F33819">
        <w:rPr>
          <w:i/>
          <w:iCs/>
        </w:rPr>
        <w:t xml:space="preserve"> </w:t>
      </w:r>
    </w:p>
    <w:p w14:paraId="65341937" w14:textId="77777777" w:rsidR="004F799C" w:rsidRDefault="004F799C" w:rsidP="004F799C">
      <w:pPr>
        <w:spacing w:before="120" w:after="120"/>
        <w:jc w:val="both"/>
        <w:rPr>
          <w:i/>
          <w:iCs/>
        </w:rPr>
      </w:pPr>
      <w:r>
        <w:rPr>
          <w:b/>
          <w:bCs/>
          <w:i/>
          <w:iCs/>
          <w:u w:val="single"/>
        </w:rPr>
        <w:t>Proposal 2:</w:t>
      </w:r>
      <w:r w:rsidRPr="00D906A0">
        <w:rPr>
          <w:i/>
          <w:iCs/>
        </w:rPr>
        <w:t xml:space="preserve"> </w:t>
      </w:r>
      <w:r w:rsidRPr="00120BD8">
        <w:rPr>
          <w:i/>
          <w:iCs/>
        </w:rPr>
        <w:t xml:space="preserve">UE doesn’t expect the </w:t>
      </w:r>
      <w:r>
        <w:rPr>
          <w:i/>
          <w:iCs/>
        </w:rPr>
        <w:t>N</w:t>
      </w:r>
      <w:r w:rsidRPr="00120BD8">
        <w:rPr>
          <w:i/>
          <w:iCs/>
        </w:rPr>
        <w:t>PDCCH candiate</w:t>
      </w:r>
      <w:r>
        <w:rPr>
          <w:i/>
          <w:iCs/>
        </w:rPr>
        <w:t>s</w:t>
      </w:r>
      <w:r w:rsidRPr="00120BD8">
        <w:rPr>
          <w:i/>
          <w:iCs/>
        </w:rPr>
        <w:t xml:space="preserve"> </w:t>
      </w:r>
      <w:r>
        <w:rPr>
          <w:i/>
          <w:iCs/>
        </w:rPr>
        <w:t>in</w:t>
      </w:r>
      <w:r w:rsidRPr="00120BD8">
        <w:rPr>
          <w:i/>
          <w:iCs/>
        </w:rPr>
        <w:t xml:space="preserve"> two search space</w:t>
      </w:r>
      <w:r>
        <w:rPr>
          <w:i/>
          <w:iCs/>
        </w:rPr>
        <w:t>s</w:t>
      </w:r>
      <w:r w:rsidRPr="00120BD8">
        <w:rPr>
          <w:i/>
          <w:iCs/>
        </w:rPr>
        <w:t xml:space="preserve"> </w:t>
      </w:r>
      <w:r>
        <w:rPr>
          <w:i/>
          <w:iCs/>
        </w:rPr>
        <w:t>are</w:t>
      </w:r>
      <w:r w:rsidRPr="00120BD8">
        <w:rPr>
          <w:i/>
          <w:iCs/>
        </w:rPr>
        <w:t xml:space="preserve"> overlapping.</w:t>
      </w:r>
    </w:p>
    <w:p w14:paraId="688FE495" w14:textId="77777777" w:rsidR="004F799C" w:rsidRDefault="004F799C" w:rsidP="004F799C">
      <w:pPr>
        <w:spacing w:before="120" w:after="120"/>
        <w:jc w:val="both"/>
      </w:pPr>
      <w:r>
        <w:rPr>
          <w:b/>
          <w:bCs/>
          <w:i/>
          <w:iCs/>
          <w:u w:val="single"/>
        </w:rPr>
        <w:t>Proposal 3:</w:t>
      </w:r>
      <w:r w:rsidRPr="00D906A0">
        <w:rPr>
          <w:i/>
          <w:iCs/>
        </w:rPr>
        <w:t xml:space="preserve"> </w:t>
      </w:r>
      <w:r>
        <w:rPr>
          <w:i/>
          <w:iCs/>
        </w:rPr>
        <w:t xml:space="preserve">For </w:t>
      </w:r>
      <w:r w:rsidRPr="00032F84">
        <w:rPr>
          <w:bCs/>
          <w:i/>
          <w:iCs/>
        </w:rPr>
        <w:t>NB-IoT NTN TDD mode</w:t>
      </w:r>
      <w:r>
        <w:rPr>
          <w:bCs/>
          <w:i/>
          <w:iCs/>
        </w:rPr>
        <w:t>, D</w:t>
      </w:r>
      <w:r w:rsidRPr="001B77D1">
        <w:rPr>
          <w:bCs/>
          <w:i/>
          <w:iCs/>
        </w:rPr>
        <w:t>L gaps apply based on current specifications</w:t>
      </w:r>
      <w:r>
        <w:rPr>
          <w:bCs/>
          <w:i/>
          <w:iCs/>
        </w:rPr>
        <w:t>.</w:t>
      </w:r>
    </w:p>
    <w:p w14:paraId="568CC29B" w14:textId="77777777" w:rsidR="004F799C" w:rsidRPr="00A45434" w:rsidRDefault="004F799C" w:rsidP="004F799C">
      <w:pPr>
        <w:spacing w:before="120" w:after="120"/>
        <w:jc w:val="both"/>
        <w:rPr>
          <w:i/>
          <w:iCs/>
        </w:rPr>
      </w:pPr>
      <w:r>
        <w:rPr>
          <w:b/>
          <w:bCs/>
          <w:i/>
          <w:iCs/>
          <w:u w:val="single"/>
        </w:rPr>
        <w:t>Proposal 4:</w:t>
      </w:r>
      <w:r w:rsidRPr="00D906A0">
        <w:rPr>
          <w:i/>
          <w:iCs/>
        </w:rPr>
        <w:t xml:space="preserve"> </w:t>
      </w:r>
      <w:r w:rsidRPr="00A45434">
        <w:rPr>
          <w:i/>
          <w:iCs/>
        </w:rPr>
        <w:t>No enhancement on the Rel-18 timeline for the start of GNSS gap</w:t>
      </w:r>
      <w:r>
        <w:rPr>
          <w:i/>
          <w:iCs/>
        </w:rPr>
        <w:t>.</w:t>
      </w:r>
    </w:p>
    <w:p w14:paraId="2E75F001" w14:textId="77777777" w:rsidR="007E70BB" w:rsidRPr="00A6576F" w:rsidRDefault="005C63AE" w:rsidP="007E70BB">
      <w:pPr>
        <w:pStyle w:val="Heading1"/>
      </w:pPr>
      <w:r w:rsidRPr="00A6576F">
        <w:t>References</w:t>
      </w:r>
    </w:p>
    <w:p w14:paraId="54110962" w14:textId="560690EE" w:rsidR="002D2038" w:rsidRDefault="00385112" w:rsidP="00E6111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 w:name="_Ref146048113"/>
      <w:bookmarkStart w:id="3" w:name="_Ref49784738"/>
      <w:bookmarkStart w:id="4" w:name="_Ref100217924"/>
      <w:bookmarkStart w:id="5" w:name="_Ref124153647"/>
      <w:bookmarkStart w:id="6" w:name="_Ref109038266"/>
      <w:bookmarkStart w:id="7" w:name="OLE_LINK1"/>
      <w:bookmarkStart w:id="8" w:name="OLE_LINK2"/>
      <w:bookmarkStart w:id="9" w:name="_Ref99716514"/>
      <w:bookmarkStart w:id="10" w:name="_Ref46220695"/>
      <w:r>
        <w:t>R</w:t>
      </w:r>
      <w:r w:rsidR="002D2038">
        <w:t>P</w:t>
      </w:r>
      <w:r>
        <w:t>-24</w:t>
      </w:r>
      <w:r w:rsidR="00B43390">
        <w:t>2415</w:t>
      </w:r>
      <w:r>
        <w:t xml:space="preserve">, </w:t>
      </w:r>
      <w:r w:rsidR="002D2038">
        <w:t>“</w:t>
      </w:r>
      <w:r w:rsidR="002D2038" w:rsidRPr="002D2038">
        <w:rPr>
          <w:bCs/>
          <w:lang w:val="en-GB"/>
        </w:rPr>
        <w:t>New WID</w:t>
      </w:r>
      <w:r w:rsidR="00B43390" w:rsidRPr="00B43390">
        <w:rPr>
          <w:rFonts w:ascii="Arial" w:eastAsia="Batang" w:hAnsi="Arial" w:cs="Arial"/>
          <w:b/>
          <w:lang w:eastAsia="ar-SA"/>
        </w:rPr>
        <w:t xml:space="preserve"> </w:t>
      </w:r>
      <w:r w:rsidR="00B43390" w:rsidRPr="00B43390">
        <w:t>on introduction of IoT-NTN TDD mode</w:t>
      </w:r>
      <w:r w:rsidRPr="000E0BC7">
        <w:t>”</w:t>
      </w:r>
      <w:r>
        <w:t xml:space="preserve"> </w:t>
      </w:r>
      <w:r w:rsidR="00B43390">
        <w:t>Sep</w:t>
      </w:r>
      <w:r w:rsidR="002D2038">
        <w:t>.</w:t>
      </w:r>
      <w:r>
        <w:t xml:space="preserve"> 202</w:t>
      </w:r>
      <w:r w:rsidR="00B43390">
        <w:t>4</w:t>
      </w:r>
      <w:bookmarkStart w:id="11" w:name="_Ref146637819"/>
      <w:bookmarkEnd w:id="2"/>
    </w:p>
    <w:p w14:paraId="05C2E544" w14:textId="4779706C" w:rsidR="000C046D" w:rsidRDefault="00C37661" w:rsidP="00DA7FF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C37661">
        <w:t>RP-243293</w:t>
      </w:r>
      <w:r>
        <w:t>, “</w:t>
      </w:r>
      <w:r w:rsidRPr="00C37661">
        <w:rPr>
          <w:bCs/>
        </w:rPr>
        <w:t>Revised WID on introduction of IoT-NTN TDD mode</w:t>
      </w:r>
      <w:r>
        <w:t>” Dec. 2024</w:t>
      </w:r>
      <w:bookmarkEnd w:id="3"/>
      <w:bookmarkEnd w:id="4"/>
      <w:bookmarkEnd w:id="5"/>
      <w:bookmarkEnd w:id="6"/>
      <w:bookmarkEnd w:id="7"/>
      <w:bookmarkEnd w:id="8"/>
      <w:bookmarkEnd w:id="9"/>
      <w:bookmarkEnd w:id="10"/>
      <w:bookmarkEnd w:id="11"/>
    </w:p>
    <w:p w14:paraId="755C9DBA" w14:textId="632B504E" w:rsidR="00531E20" w:rsidRPr="004F799C" w:rsidRDefault="00F23738" w:rsidP="004F799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FC4362">
        <w:t>R1-2503201</w:t>
      </w:r>
      <w:r>
        <w:t>, “</w:t>
      </w:r>
      <w:r w:rsidRPr="001220E3">
        <w:t>Report of RAN1#1</w:t>
      </w:r>
      <w:r>
        <w:t>20bis</w:t>
      </w:r>
      <w:r w:rsidRPr="001220E3">
        <w:t xml:space="preserve"> meeting</w:t>
      </w:r>
      <w:r>
        <w:t>”, May 2025</w:t>
      </w:r>
    </w:p>
    <w:sectPr w:rsidR="00531E20" w:rsidRPr="004F799C" w:rsidSect="00CD7808">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09E13" w14:textId="77777777" w:rsidR="0000074A" w:rsidRDefault="0000074A">
      <w:r>
        <w:separator/>
      </w:r>
    </w:p>
  </w:endnote>
  <w:endnote w:type="continuationSeparator" w:id="0">
    <w:p w14:paraId="74DEC4B1" w14:textId="77777777" w:rsidR="0000074A" w:rsidRDefault="0000074A">
      <w:r>
        <w:continuationSeparator/>
      </w:r>
    </w:p>
  </w:endnote>
  <w:endnote w:type="continuationNotice" w:id="1">
    <w:p w14:paraId="49BCD27A" w14:textId="77777777" w:rsidR="0000074A" w:rsidRDefault="000007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altName w:val="Times New Roma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7013F" w14:textId="77777777" w:rsidR="0000074A" w:rsidRDefault="0000074A">
      <w:r>
        <w:separator/>
      </w:r>
    </w:p>
  </w:footnote>
  <w:footnote w:type="continuationSeparator" w:id="0">
    <w:p w14:paraId="780BE1EE" w14:textId="77777777" w:rsidR="0000074A" w:rsidRDefault="0000074A">
      <w:r>
        <w:continuationSeparator/>
      </w:r>
    </w:p>
  </w:footnote>
  <w:footnote w:type="continuationNotice" w:id="1">
    <w:p w14:paraId="18DD0964" w14:textId="77777777" w:rsidR="0000074A" w:rsidRDefault="0000074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1" w15:restartNumberingAfterBreak="0">
    <w:nsid w:val="00000002"/>
    <w:multiLevelType w:val="singleLevel"/>
    <w:tmpl w:val="04090001"/>
    <w:lvl w:ilvl="0">
      <w:start w:val="1"/>
      <w:numFmt w:val="bullet"/>
      <w:lvlText w:val=""/>
      <w:lvlJc w:val="left"/>
      <w:pPr>
        <w:ind w:left="360" w:hanging="360"/>
      </w:pPr>
      <w:rPr>
        <w:rFonts w:ascii="Symbol" w:hAnsi="Symbol" w:hint="default"/>
      </w:rPr>
    </w:lvl>
  </w:abstractNum>
  <w:abstractNum w:abstractNumId="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284BA7"/>
    <w:multiLevelType w:val="hybridMultilevel"/>
    <w:tmpl w:val="19A2B284"/>
    <w:lvl w:ilvl="0" w:tplc="F4506CAC">
      <w:start w:val="1"/>
      <w:numFmt w:val="bullet"/>
      <w:lvlText w:val="•"/>
      <w:lvlJc w:val="left"/>
      <w:pPr>
        <w:tabs>
          <w:tab w:val="num" w:pos="720"/>
        </w:tabs>
        <w:ind w:left="720" w:hanging="360"/>
      </w:pPr>
      <w:rPr>
        <w:rFonts w:ascii="Arial" w:hAnsi="Arial" w:hint="default"/>
      </w:rPr>
    </w:lvl>
    <w:lvl w:ilvl="1" w:tplc="59E661E2">
      <w:start w:val="1"/>
      <w:numFmt w:val="bullet"/>
      <w:lvlText w:val="•"/>
      <w:lvlJc w:val="left"/>
      <w:pPr>
        <w:tabs>
          <w:tab w:val="num" w:pos="1440"/>
        </w:tabs>
        <w:ind w:left="1440" w:hanging="360"/>
      </w:pPr>
      <w:rPr>
        <w:rFonts w:ascii="Arial" w:hAnsi="Arial" w:hint="default"/>
      </w:rPr>
    </w:lvl>
    <w:lvl w:ilvl="2" w:tplc="A3CA237E">
      <w:start w:val="1"/>
      <w:numFmt w:val="bullet"/>
      <w:lvlText w:val="•"/>
      <w:lvlJc w:val="left"/>
      <w:pPr>
        <w:tabs>
          <w:tab w:val="num" w:pos="2160"/>
        </w:tabs>
        <w:ind w:left="2160" w:hanging="360"/>
      </w:pPr>
      <w:rPr>
        <w:rFonts w:ascii="Arial" w:hAnsi="Arial" w:hint="default"/>
      </w:rPr>
    </w:lvl>
    <w:lvl w:ilvl="3" w:tplc="FAEA9D6E">
      <w:numFmt w:val="bullet"/>
      <w:lvlText w:val="•"/>
      <w:lvlJc w:val="left"/>
      <w:pPr>
        <w:tabs>
          <w:tab w:val="num" w:pos="2880"/>
        </w:tabs>
        <w:ind w:left="2880" w:hanging="360"/>
      </w:pPr>
      <w:rPr>
        <w:rFonts w:ascii="Arial" w:hAnsi="Arial" w:hint="default"/>
      </w:rPr>
    </w:lvl>
    <w:lvl w:ilvl="4" w:tplc="03FE6A00">
      <w:numFmt w:val="bullet"/>
      <w:lvlText w:val="•"/>
      <w:lvlJc w:val="left"/>
      <w:pPr>
        <w:tabs>
          <w:tab w:val="num" w:pos="3600"/>
        </w:tabs>
        <w:ind w:left="3600" w:hanging="360"/>
      </w:pPr>
      <w:rPr>
        <w:rFonts w:ascii="Arial" w:hAnsi="Arial" w:hint="default"/>
      </w:rPr>
    </w:lvl>
    <w:lvl w:ilvl="5" w:tplc="EAEC002C">
      <w:numFmt w:val="bullet"/>
      <w:lvlText w:val="•"/>
      <w:lvlJc w:val="left"/>
      <w:pPr>
        <w:tabs>
          <w:tab w:val="num" w:pos="4320"/>
        </w:tabs>
        <w:ind w:left="4320" w:hanging="360"/>
      </w:pPr>
      <w:rPr>
        <w:rFonts w:ascii="Arial" w:hAnsi="Arial" w:hint="default"/>
      </w:rPr>
    </w:lvl>
    <w:lvl w:ilvl="6" w:tplc="17D00430" w:tentative="1">
      <w:start w:val="1"/>
      <w:numFmt w:val="bullet"/>
      <w:lvlText w:val="•"/>
      <w:lvlJc w:val="left"/>
      <w:pPr>
        <w:tabs>
          <w:tab w:val="num" w:pos="5040"/>
        </w:tabs>
        <w:ind w:left="5040" w:hanging="360"/>
      </w:pPr>
      <w:rPr>
        <w:rFonts w:ascii="Arial" w:hAnsi="Arial" w:hint="default"/>
      </w:rPr>
    </w:lvl>
    <w:lvl w:ilvl="7" w:tplc="17D811E6" w:tentative="1">
      <w:start w:val="1"/>
      <w:numFmt w:val="bullet"/>
      <w:lvlText w:val="•"/>
      <w:lvlJc w:val="left"/>
      <w:pPr>
        <w:tabs>
          <w:tab w:val="num" w:pos="5760"/>
        </w:tabs>
        <w:ind w:left="5760" w:hanging="360"/>
      </w:pPr>
      <w:rPr>
        <w:rFonts w:ascii="Arial" w:hAnsi="Arial" w:hint="default"/>
      </w:rPr>
    </w:lvl>
    <w:lvl w:ilvl="8" w:tplc="08CE055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4A0F46"/>
    <w:multiLevelType w:val="hybridMultilevel"/>
    <w:tmpl w:val="31980D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032967"/>
    <w:multiLevelType w:val="hybridMultilevel"/>
    <w:tmpl w:val="26F61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BD60E5"/>
    <w:multiLevelType w:val="hybridMultilevel"/>
    <w:tmpl w:val="EE4A4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204FDF"/>
    <w:multiLevelType w:val="hybridMultilevel"/>
    <w:tmpl w:val="DF5441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2C87AE4"/>
    <w:multiLevelType w:val="hybridMultilevel"/>
    <w:tmpl w:val="4C42D514"/>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A41739"/>
    <w:multiLevelType w:val="hybridMultilevel"/>
    <w:tmpl w:val="23803F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99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6DB3515"/>
    <w:multiLevelType w:val="multilevel"/>
    <w:tmpl w:val="3E269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741893"/>
    <w:multiLevelType w:val="hybridMultilevel"/>
    <w:tmpl w:val="DD7C91E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851B2C"/>
    <w:multiLevelType w:val="hybridMultilevel"/>
    <w:tmpl w:val="CE845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431BC0"/>
    <w:multiLevelType w:val="hybridMultilevel"/>
    <w:tmpl w:val="77F09E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370908860">
    <w:abstractNumId w:val="2"/>
  </w:num>
  <w:num w:numId="2" w16cid:durableId="1202403288">
    <w:abstractNumId w:val="17"/>
  </w:num>
  <w:num w:numId="3" w16cid:durableId="235363559">
    <w:abstractNumId w:val="11"/>
  </w:num>
  <w:num w:numId="4" w16cid:durableId="989679355">
    <w:abstractNumId w:val="12"/>
  </w:num>
  <w:num w:numId="5" w16cid:durableId="409810781">
    <w:abstractNumId w:val="9"/>
  </w:num>
  <w:num w:numId="6" w16cid:durableId="2081513416">
    <w:abstractNumId w:val="14"/>
  </w:num>
  <w:num w:numId="7" w16cid:durableId="1568495607">
    <w:abstractNumId w:val="22"/>
  </w:num>
  <w:num w:numId="8" w16cid:durableId="1929077284">
    <w:abstractNumId w:val="10"/>
  </w:num>
  <w:num w:numId="9" w16cid:durableId="69206241">
    <w:abstractNumId w:val="19"/>
  </w:num>
  <w:num w:numId="10" w16cid:durableId="1314335830">
    <w:abstractNumId w:val="0"/>
  </w:num>
  <w:num w:numId="11" w16cid:durableId="586155756">
    <w:abstractNumId w:val="13"/>
  </w:num>
  <w:num w:numId="12" w16cid:durableId="1461416379">
    <w:abstractNumId w:val="16"/>
  </w:num>
  <w:num w:numId="13" w16cid:durableId="1769615368">
    <w:abstractNumId w:val="25"/>
  </w:num>
  <w:num w:numId="14" w16cid:durableId="1770736588">
    <w:abstractNumId w:val="1"/>
  </w:num>
  <w:num w:numId="15" w16cid:durableId="533421742">
    <w:abstractNumId w:val="26"/>
  </w:num>
  <w:num w:numId="16" w16cid:durableId="460004135">
    <w:abstractNumId w:val="21"/>
  </w:num>
  <w:num w:numId="17" w16cid:durableId="443694557">
    <w:abstractNumId w:val="24"/>
  </w:num>
  <w:num w:numId="18" w16cid:durableId="2071616442">
    <w:abstractNumId w:val="15"/>
  </w:num>
  <w:num w:numId="19" w16cid:durableId="798493927">
    <w:abstractNumId w:val="30"/>
  </w:num>
  <w:num w:numId="20" w16cid:durableId="862400210">
    <w:abstractNumId w:val="28"/>
  </w:num>
  <w:num w:numId="21" w16cid:durableId="875656090">
    <w:abstractNumId w:val="7"/>
  </w:num>
  <w:num w:numId="22" w16cid:durableId="1037707291">
    <w:abstractNumId w:val="20"/>
  </w:num>
  <w:num w:numId="23" w16cid:durableId="1475104227">
    <w:abstractNumId w:val="5"/>
  </w:num>
  <w:num w:numId="24" w16cid:durableId="952710637">
    <w:abstractNumId w:val="23"/>
  </w:num>
  <w:num w:numId="25" w16cid:durableId="1172842947">
    <w:abstractNumId w:val="3"/>
  </w:num>
  <w:num w:numId="26" w16cid:durableId="2074159983">
    <w:abstractNumId w:val="8"/>
  </w:num>
  <w:num w:numId="27" w16cid:durableId="1666392250">
    <w:abstractNumId w:val="6"/>
  </w:num>
  <w:num w:numId="28" w16cid:durableId="822311609">
    <w:abstractNumId w:val="29"/>
  </w:num>
  <w:num w:numId="29" w16cid:durableId="2108455710">
    <w:abstractNumId w:val="27"/>
  </w:num>
  <w:num w:numId="30" w16cid:durableId="81025089">
    <w:abstractNumId w:val="18"/>
  </w:num>
  <w:num w:numId="31" w16cid:durableId="1589998346">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74A"/>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4D35"/>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7A1"/>
    <w:rsid w:val="00026C7B"/>
    <w:rsid w:val="00027218"/>
    <w:rsid w:val="00027939"/>
    <w:rsid w:val="00027988"/>
    <w:rsid w:val="00027BD2"/>
    <w:rsid w:val="00031434"/>
    <w:rsid w:val="0003198A"/>
    <w:rsid w:val="00031A91"/>
    <w:rsid w:val="000325B8"/>
    <w:rsid w:val="0003268A"/>
    <w:rsid w:val="00032C61"/>
    <w:rsid w:val="00032F84"/>
    <w:rsid w:val="0003353A"/>
    <w:rsid w:val="000338CF"/>
    <w:rsid w:val="00033B4F"/>
    <w:rsid w:val="00033F51"/>
    <w:rsid w:val="000341BE"/>
    <w:rsid w:val="0003438B"/>
    <w:rsid w:val="000345BA"/>
    <w:rsid w:val="0003476B"/>
    <w:rsid w:val="000347B6"/>
    <w:rsid w:val="00034C15"/>
    <w:rsid w:val="00035672"/>
    <w:rsid w:val="0003582C"/>
    <w:rsid w:val="00035E97"/>
    <w:rsid w:val="00036BA1"/>
    <w:rsid w:val="00036E9B"/>
    <w:rsid w:val="0003723C"/>
    <w:rsid w:val="0003770D"/>
    <w:rsid w:val="00037E0E"/>
    <w:rsid w:val="00037FBF"/>
    <w:rsid w:val="0004032D"/>
    <w:rsid w:val="0004137F"/>
    <w:rsid w:val="00041768"/>
    <w:rsid w:val="00042269"/>
    <w:rsid w:val="000422E2"/>
    <w:rsid w:val="0004232E"/>
    <w:rsid w:val="00042593"/>
    <w:rsid w:val="00042F22"/>
    <w:rsid w:val="00043063"/>
    <w:rsid w:val="000435D0"/>
    <w:rsid w:val="00043940"/>
    <w:rsid w:val="000444EF"/>
    <w:rsid w:val="000445C3"/>
    <w:rsid w:val="000448B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2D5F"/>
    <w:rsid w:val="0005326C"/>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4D1"/>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E0"/>
    <w:rsid w:val="000654FB"/>
    <w:rsid w:val="00065E1A"/>
    <w:rsid w:val="000668B8"/>
    <w:rsid w:val="00067759"/>
    <w:rsid w:val="0007015B"/>
    <w:rsid w:val="00070538"/>
    <w:rsid w:val="000705EB"/>
    <w:rsid w:val="000707A2"/>
    <w:rsid w:val="000708A3"/>
    <w:rsid w:val="00070E5C"/>
    <w:rsid w:val="00071841"/>
    <w:rsid w:val="00071F96"/>
    <w:rsid w:val="000721FE"/>
    <w:rsid w:val="00072B34"/>
    <w:rsid w:val="0007330B"/>
    <w:rsid w:val="000738F7"/>
    <w:rsid w:val="00073FF9"/>
    <w:rsid w:val="00074AA2"/>
    <w:rsid w:val="00074ECE"/>
    <w:rsid w:val="00075AB6"/>
    <w:rsid w:val="00075C5D"/>
    <w:rsid w:val="0007717C"/>
    <w:rsid w:val="000774E2"/>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87E9F"/>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5971"/>
    <w:rsid w:val="0009663A"/>
    <w:rsid w:val="0009672C"/>
    <w:rsid w:val="000968C1"/>
    <w:rsid w:val="000972CE"/>
    <w:rsid w:val="000973EF"/>
    <w:rsid w:val="00097605"/>
    <w:rsid w:val="000A04E1"/>
    <w:rsid w:val="000A0610"/>
    <w:rsid w:val="000A099C"/>
    <w:rsid w:val="000A0C0B"/>
    <w:rsid w:val="000A0C0D"/>
    <w:rsid w:val="000A0E66"/>
    <w:rsid w:val="000A0ED5"/>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478"/>
    <w:rsid w:val="000A4DBC"/>
    <w:rsid w:val="000A5012"/>
    <w:rsid w:val="000A54F0"/>
    <w:rsid w:val="000A56F2"/>
    <w:rsid w:val="000A59FD"/>
    <w:rsid w:val="000A5DDE"/>
    <w:rsid w:val="000A5F0D"/>
    <w:rsid w:val="000A61F3"/>
    <w:rsid w:val="000A6644"/>
    <w:rsid w:val="000A6B7D"/>
    <w:rsid w:val="000A6DA2"/>
    <w:rsid w:val="000A7068"/>
    <w:rsid w:val="000A7215"/>
    <w:rsid w:val="000A7B19"/>
    <w:rsid w:val="000A7CEF"/>
    <w:rsid w:val="000A7D50"/>
    <w:rsid w:val="000B028B"/>
    <w:rsid w:val="000B0E9F"/>
    <w:rsid w:val="000B1891"/>
    <w:rsid w:val="000B1BBC"/>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A3E"/>
    <w:rsid w:val="000B6B0E"/>
    <w:rsid w:val="000B6DD7"/>
    <w:rsid w:val="000B7445"/>
    <w:rsid w:val="000B77FA"/>
    <w:rsid w:val="000B7AF8"/>
    <w:rsid w:val="000B7C06"/>
    <w:rsid w:val="000C00A7"/>
    <w:rsid w:val="000C02F2"/>
    <w:rsid w:val="000C046D"/>
    <w:rsid w:val="000C08B3"/>
    <w:rsid w:val="000C0CA3"/>
    <w:rsid w:val="000C0D78"/>
    <w:rsid w:val="000C12EA"/>
    <w:rsid w:val="000C139E"/>
    <w:rsid w:val="000C165A"/>
    <w:rsid w:val="000C16C8"/>
    <w:rsid w:val="000C1903"/>
    <w:rsid w:val="000C1B98"/>
    <w:rsid w:val="000C1BF0"/>
    <w:rsid w:val="000C2A16"/>
    <w:rsid w:val="000C2E19"/>
    <w:rsid w:val="000C37F9"/>
    <w:rsid w:val="000C44C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1E6"/>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0A88"/>
    <w:rsid w:val="000E0BC7"/>
    <w:rsid w:val="000E1032"/>
    <w:rsid w:val="000E113C"/>
    <w:rsid w:val="000E1875"/>
    <w:rsid w:val="000E1ADC"/>
    <w:rsid w:val="000E1E92"/>
    <w:rsid w:val="000E23DE"/>
    <w:rsid w:val="000E32EA"/>
    <w:rsid w:val="000E3413"/>
    <w:rsid w:val="000E342D"/>
    <w:rsid w:val="000E3A5F"/>
    <w:rsid w:val="000E3B59"/>
    <w:rsid w:val="000E3CE6"/>
    <w:rsid w:val="000E449B"/>
    <w:rsid w:val="000E49DC"/>
    <w:rsid w:val="000E4B42"/>
    <w:rsid w:val="000E5750"/>
    <w:rsid w:val="000E7568"/>
    <w:rsid w:val="000E7757"/>
    <w:rsid w:val="000E7FA9"/>
    <w:rsid w:val="000F06D6"/>
    <w:rsid w:val="000F0EB1"/>
    <w:rsid w:val="000F1106"/>
    <w:rsid w:val="000F186D"/>
    <w:rsid w:val="000F19FE"/>
    <w:rsid w:val="000F1BC1"/>
    <w:rsid w:val="000F2053"/>
    <w:rsid w:val="000F2947"/>
    <w:rsid w:val="000F2D3F"/>
    <w:rsid w:val="000F334F"/>
    <w:rsid w:val="000F3350"/>
    <w:rsid w:val="000F34DF"/>
    <w:rsid w:val="000F3A9D"/>
    <w:rsid w:val="000F3BE9"/>
    <w:rsid w:val="000F3F6C"/>
    <w:rsid w:val="000F45E2"/>
    <w:rsid w:val="000F4676"/>
    <w:rsid w:val="000F4E73"/>
    <w:rsid w:val="000F5184"/>
    <w:rsid w:val="000F5FA1"/>
    <w:rsid w:val="000F63FD"/>
    <w:rsid w:val="000F694C"/>
    <w:rsid w:val="000F6C42"/>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0BD8"/>
    <w:rsid w:val="001219F5"/>
    <w:rsid w:val="00121A20"/>
    <w:rsid w:val="00121F16"/>
    <w:rsid w:val="00121FDD"/>
    <w:rsid w:val="00122388"/>
    <w:rsid w:val="00122DF9"/>
    <w:rsid w:val="00122F2E"/>
    <w:rsid w:val="0012377F"/>
    <w:rsid w:val="00123C02"/>
    <w:rsid w:val="00123D95"/>
    <w:rsid w:val="0012408C"/>
    <w:rsid w:val="00124314"/>
    <w:rsid w:val="0012447D"/>
    <w:rsid w:val="00124761"/>
    <w:rsid w:val="00124A77"/>
    <w:rsid w:val="0012572D"/>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1E6B"/>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656"/>
    <w:rsid w:val="00143695"/>
    <w:rsid w:val="00143DDE"/>
    <w:rsid w:val="001441BF"/>
    <w:rsid w:val="00144892"/>
    <w:rsid w:val="00144A2C"/>
    <w:rsid w:val="00144A81"/>
    <w:rsid w:val="00144DF9"/>
    <w:rsid w:val="00145FE2"/>
    <w:rsid w:val="001469D4"/>
    <w:rsid w:val="00147001"/>
    <w:rsid w:val="00147768"/>
    <w:rsid w:val="00147D01"/>
    <w:rsid w:val="00147F55"/>
    <w:rsid w:val="001501DB"/>
    <w:rsid w:val="00150AB6"/>
    <w:rsid w:val="00150F90"/>
    <w:rsid w:val="00151178"/>
    <w:rsid w:val="00151189"/>
    <w:rsid w:val="001511F0"/>
    <w:rsid w:val="0015147F"/>
    <w:rsid w:val="00151B5D"/>
    <w:rsid w:val="00151E23"/>
    <w:rsid w:val="00152321"/>
    <w:rsid w:val="001523F3"/>
    <w:rsid w:val="001526E0"/>
    <w:rsid w:val="00152FC3"/>
    <w:rsid w:val="00153A1F"/>
    <w:rsid w:val="00153A3C"/>
    <w:rsid w:val="00154671"/>
    <w:rsid w:val="00155135"/>
    <w:rsid w:val="00155155"/>
    <w:rsid w:val="001551B5"/>
    <w:rsid w:val="001554CA"/>
    <w:rsid w:val="00155512"/>
    <w:rsid w:val="001556BD"/>
    <w:rsid w:val="001556E4"/>
    <w:rsid w:val="00155A29"/>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143F"/>
    <w:rsid w:val="001815BA"/>
    <w:rsid w:val="001815DD"/>
    <w:rsid w:val="00181A6B"/>
    <w:rsid w:val="00182925"/>
    <w:rsid w:val="001836C2"/>
    <w:rsid w:val="001836F6"/>
    <w:rsid w:val="00183747"/>
    <w:rsid w:val="001837CC"/>
    <w:rsid w:val="00183839"/>
    <w:rsid w:val="00183ED8"/>
    <w:rsid w:val="00184052"/>
    <w:rsid w:val="00184A9B"/>
    <w:rsid w:val="00184B06"/>
    <w:rsid w:val="00185B93"/>
    <w:rsid w:val="00185D66"/>
    <w:rsid w:val="00186D59"/>
    <w:rsid w:val="001871DD"/>
    <w:rsid w:val="00187930"/>
    <w:rsid w:val="00187FD0"/>
    <w:rsid w:val="00190AC1"/>
    <w:rsid w:val="001927DF"/>
    <w:rsid w:val="001932FC"/>
    <w:rsid w:val="0019341A"/>
    <w:rsid w:val="00193704"/>
    <w:rsid w:val="0019487F"/>
    <w:rsid w:val="00194B49"/>
    <w:rsid w:val="00194F24"/>
    <w:rsid w:val="00195196"/>
    <w:rsid w:val="001958BF"/>
    <w:rsid w:val="0019603E"/>
    <w:rsid w:val="0019604B"/>
    <w:rsid w:val="001962DA"/>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2C18"/>
    <w:rsid w:val="001B3C44"/>
    <w:rsid w:val="001B444E"/>
    <w:rsid w:val="001B4453"/>
    <w:rsid w:val="001B49EC"/>
    <w:rsid w:val="001B52BA"/>
    <w:rsid w:val="001B5530"/>
    <w:rsid w:val="001B56C4"/>
    <w:rsid w:val="001B59C5"/>
    <w:rsid w:val="001B59DA"/>
    <w:rsid w:val="001B5A5D"/>
    <w:rsid w:val="001B5CBE"/>
    <w:rsid w:val="001B612E"/>
    <w:rsid w:val="001B6813"/>
    <w:rsid w:val="001B68B3"/>
    <w:rsid w:val="001B77D1"/>
    <w:rsid w:val="001B796C"/>
    <w:rsid w:val="001B7A0B"/>
    <w:rsid w:val="001B7A8C"/>
    <w:rsid w:val="001B7F5A"/>
    <w:rsid w:val="001C0105"/>
    <w:rsid w:val="001C06CE"/>
    <w:rsid w:val="001C0D0B"/>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7B5"/>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443"/>
    <w:rsid w:val="001F07D8"/>
    <w:rsid w:val="001F087C"/>
    <w:rsid w:val="001F0B12"/>
    <w:rsid w:val="001F0B22"/>
    <w:rsid w:val="001F1025"/>
    <w:rsid w:val="001F11B7"/>
    <w:rsid w:val="001F172F"/>
    <w:rsid w:val="001F19C8"/>
    <w:rsid w:val="001F2689"/>
    <w:rsid w:val="001F2D91"/>
    <w:rsid w:val="001F3467"/>
    <w:rsid w:val="001F355A"/>
    <w:rsid w:val="001F3916"/>
    <w:rsid w:val="001F3BB7"/>
    <w:rsid w:val="001F3D7C"/>
    <w:rsid w:val="001F44B0"/>
    <w:rsid w:val="001F44DF"/>
    <w:rsid w:val="001F46B9"/>
    <w:rsid w:val="001F488E"/>
    <w:rsid w:val="001F4BCD"/>
    <w:rsid w:val="001F54C5"/>
    <w:rsid w:val="001F5784"/>
    <w:rsid w:val="001F5AB3"/>
    <w:rsid w:val="001F6542"/>
    <w:rsid w:val="001F662C"/>
    <w:rsid w:val="001F6927"/>
    <w:rsid w:val="001F7074"/>
    <w:rsid w:val="001F7752"/>
    <w:rsid w:val="001F7923"/>
    <w:rsid w:val="002002AE"/>
    <w:rsid w:val="00200490"/>
    <w:rsid w:val="002005D1"/>
    <w:rsid w:val="00200A3B"/>
    <w:rsid w:val="00200DDF"/>
    <w:rsid w:val="00200E3E"/>
    <w:rsid w:val="00200EFC"/>
    <w:rsid w:val="00200F80"/>
    <w:rsid w:val="002010D6"/>
    <w:rsid w:val="002011B6"/>
    <w:rsid w:val="00201B2B"/>
    <w:rsid w:val="00201E90"/>
    <w:rsid w:val="00201F3A"/>
    <w:rsid w:val="00201F62"/>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09"/>
    <w:rsid w:val="002121C5"/>
    <w:rsid w:val="002126E8"/>
    <w:rsid w:val="00212D76"/>
    <w:rsid w:val="00213283"/>
    <w:rsid w:val="00213867"/>
    <w:rsid w:val="00213E1E"/>
    <w:rsid w:val="00213F52"/>
    <w:rsid w:val="0021495B"/>
    <w:rsid w:val="00214DA8"/>
    <w:rsid w:val="00215423"/>
    <w:rsid w:val="002158FA"/>
    <w:rsid w:val="00215A53"/>
    <w:rsid w:val="00215A92"/>
    <w:rsid w:val="00215C6B"/>
    <w:rsid w:val="00215D1D"/>
    <w:rsid w:val="00215EFE"/>
    <w:rsid w:val="00217079"/>
    <w:rsid w:val="0021733E"/>
    <w:rsid w:val="0021735F"/>
    <w:rsid w:val="002175DB"/>
    <w:rsid w:val="00217ABD"/>
    <w:rsid w:val="00217D43"/>
    <w:rsid w:val="00220600"/>
    <w:rsid w:val="00220AD3"/>
    <w:rsid w:val="00221070"/>
    <w:rsid w:val="0022151E"/>
    <w:rsid w:val="002217DD"/>
    <w:rsid w:val="00221894"/>
    <w:rsid w:val="00221C6A"/>
    <w:rsid w:val="002220C0"/>
    <w:rsid w:val="002224DB"/>
    <w:rsid w:val="00222DBC"/>
    <w:rsid w:val="00223FCB"/>
    <w:rsid w:val="002241A6"/>
    <w:rsid w:val="00224D76"/>
    <w:rsid w:val="002252AD"/>
    <w:rsid w:val="002252C3"/>
    <w:rsid w:val="0022544B"/>
    <w:rsid w:val="002257C5"/>
    <w:rsid w:val="00225C54"/>
    <w:rsid w:val="00226A79"/>
    <w:rsid w:val="00226E17"/>
    <w:rsid w:val="00227749"/>
    <w:rsid w:val="00227AF2"/>
    <w:rsid w:val="00227B13"/>
    <w:rsid w:val="00227E24"/>
    <w:rsid w:val="00227ECB"/>
    <w:rsid w:val="00230765"/>
    <w:rsid w:val="00230E1A"/>
    <w:rsid w:val="00231886"/>
    <w:rsid w:val="002318ED"/>
    <w:rsid w:val="002319E4"/>
    <w:rsid w:val="00232375"/>
    <w:rsid w:val="0023274F"/>
    <w:rsid w:val="00232C7C"/>
    <w:rsid w:val="00233324"/>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817"/>
    <w:rsid w:val="00236C86"/>
    <w:rsid w:val="00236DC4"/>
    <w:rsid w:val="00236E54"/>
    <w:rsid w:val="002370E7"/>
    <w:rsid w:val="00237BC1"/>
    <w:rsid w:val="00237E63"/>
    <w:rsid w:val="00237EC4"/>
    <w:rsid w:val="00237F43"/>
    <w:rsid w:val="00237F50"/>
    <w:rsid w:val="00240D0C"/>
    <w:rsid w:val="00240E0B"/>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0836"/>
    <w:rsid w:val="00251148"/>
    <w:rsid w:val="00251500"/>
    <w:rsid w:val="0025159A"/>
    <w:rsid w:val="00251949"/>
    <w:rsid w:val="00251C0D"/>
    <w:rsid w:val="00251CEE"/>
    <w:rsid w:val="00252377"/>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55"/>
    <w:rsid w:val="002645F1"/>
    <w:rsid w:val="0026473E"/>
    <w:rsid w:val="00266214"/>
    <w:rsid w:val="002662A2"/>
    <w:rsid w:val="0026639E"/>
    <w:rsid w:val="002663EB"/>
    <w:rsid w:val="00266D2A"/>
    <w:rsid w:val="002670D8"/>
    <w:rsid w:val="00267ADF"/>
    <w:rsid w:val="00267C83"/>
    <w:rsid w:val="00270083"/>
    <w:rsid w:val="00270368"/>
    <w:rsid w:val="00270403"/>
    <w:rsid w:val="00270475"/>
    <w:rsid w:val="00270F16"/>
    <w:rsid w:val="002710A9"/>
    <w:rsid w:val="0027144F"/>
    <w:rsid w:val="002715E7"/>
    <w:rsid w:val="00271809"/>
    <w:rsid w:val="00271F3A"/>
    <w:rsid w:val="00272064"/>
    <w:rsid w:val="002720C3"/>
    <w:rsid w:val="0027245A"/>
    <w:rsid w:val="00272E60"/>
    <w:rsid w:val="00273278"/>
    <w:rsid w:val="0027330C"/>
    <w:rsid w:val="002736B5"/>
    <w:rsid w:val="002737F4"/>
    <w:rsid w:val="0027384A"/>
    <w:rsid w:val="00273BED"/>
    <w:rsid w:val="00273D7F"/>
    <w:rsid w:val="0027406F"/>
    <w:rsid w:val="002741C0"/>
    <w:rsid w:val="00274A80"/>
    <w:rsid w:val="0027544A"/>
    <w:rsid w:val="00275549"/>
    <w:rsid w:val="0027586B"/>
    <w:rsid w:val="00275DBF"/>
    <w:rsid w:val="00276561"/>
    <w:rsid w:val="00276B58"/>
    <w:rsid w:val="00276D7F"/>
    <w:rsid w:val="00277492"/>
    <w:rsid w:val="0027777C"/>
    <w:rsid w:val="00277BB0"/>
    <w:rsid w:val="0028055F"/>
    <w:rsid w:val="002805F5"/>
    <w:rsid w:val="00280751"/>
    <w:rsid w:val="00280BF3"/>
    <w:rsid w:val="00280EBF"/>
    <w:rsid w:val="002818AE"/>
    <w:rsid w:val="0028255B"/>
    <w:rsid w:val="002827AD"/>
    <w:rsid w:val="0028280A"/>
    <w:rsid w:val="00282A55"/>
    <w:rsid w:val="00282F43"/>
    <w:rsid w:val="00283426"/>
    <w:rsid w:val="00283894"/>
    <w:rsid w:val="0028398C"/>
    <w:rsid w:val="00283FA1"/>
    <w:rsid w:val="002849E5"/>
    <w:rsid w:val="00284D9D"/>
    <w:rsid w:val="00285265"/>
    <w:rsid w:val="002854D5"/>
    <w:rsid w:val="002854EC"/>
    <w:rsid w:val="00285CDE"/>
    <w:rsid w:val="00286401"/>
    <w:rsid w:val="002867E0"/>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40D2"/>
    <w:rsid w:val="002940E2"/>
    <w:rsid w:val="002941E2"/>
    <w:rsid w:val="0029506B"/>
    <w:rsid w:val="002950DA"/>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4C65"/>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A81"/>
    <w:rsid w:val="002C1AAA"/>
    <w:rsid w:val="002C2156"/>
    <w:rsid w:val="002C21CC"/>
    <w:rsid w:val="002C2322"/>
    <w:rsid w:val="002C2B77"/>
    <w:rsid w:val="002C358A"/>
    <w:rsid w:val="002C3947"/>
    <w:rsid w:val="002C3A69"/>
    <w:rsid w:val="002C3C7A"/>
    <w:rsid w:val="002C3D9E"/>
    <w:rsid w:val="002C3F82"/>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D07"/>
    <w:rsid w:val="002D0E61"/>
    <w:rsid w:val="002D1321"/>
    <w:rsid w:val="002D137E"/>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49A"/>
    <w:rsid w:val="002E2740"/>
    <w:rsid w:val="002E28C1"/>
    <w:rsid w:val="002E2E4F"/>
    <w:rsid w:val="002E2F2A"/>
    <w:rsid w:val="002E2FD7"/>
    <w:rsid w:val="002E3224"/>
    <w:rsid w:val="002E48AE"/>
    <w:rsid w:val="002E49A8"/>
    <w:rsid w:val="002E50C6"/>
    <w:rsid w:val="002E50D5"/>
    <w:rsid w:val="002E5207"/>
    <w:rsid w:val="002E57B7"/>
    <w:rsid w:val="002E6068"/>
    <w:rsid w:val="002E63F4"/>
    <w:rsid w:val="002E6612"/>
    <w:rsid w:val="002E6A4F"/>
    <w:rsid w:val="002E6E7B"/>
    <w:rsid w:val="002E6EA1"/>
    <w:rsid w:val="002E7691"/>
    <w:rsid w:val="002E791C"/>
    <w:rsid w:val="002E7CAE"/>
    <w:rsid w:val="002E7CF9"/>
    <w:rsid w:val="002F0AC3"/>
    <w:rsid w:val="002F0BCE"/>
    <w:rsid w:val="002F0D88"/>
    <w:rsid w:val="002F2771"/>
    <w:rsid w:val="002F2A58"/>
    <w:rsid w:val="002F311F"/>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2F7E00"/>
    <w:rsid w:val="00300043"/>
    <w:rsid w:val="0030029C"/>
    <w:rsid w:val="0030066A"/>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690"/>
    <w:rsid w:val="00305DF2"/>
    <w:rsid w:val="00306F4A"/>
    <w:rsid w:val="003072CB"/>
    <w:rsid w:val="00307BA1"/>
    <w:rsid w:val="00310E0D"/>
    <w:rsid w:val="00310FAA"/>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18DC"/>
    <w:rsid w:val="00322154"/>
    <w:rsid w:val="003222AB"/>
    <w:rsid w:val="003229F3"/>
    <w:rsid w:val="00322C94"/>
    <w:rsid w:val="00322C9F"/>
    <w:rsid w:val="00323558"/>
    <w:rsid w:val="00323ACB"/>
    <w:rsid w:val="00323B2C"/>
    <w:rsid w:val="00323B73"/>
    <w:rsid w:val="00323EE5"/>
    <w:rsid w:val="00323EED"/>
    <w:rsid w:val="00324402"/>
    <w:rsid w:val="0032487D"/>
    <w:rsid w:val="003249E4"/>
    <w:rsid w:val="00324D23"/>
    <w:rsid w:val="00324FC1"/>
    <w:rsid w:val="0032515B"/>
    <w:rsid w:val="003251B5"/>
    <w:rsid w:val="003259BF"/>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37E64"/>
    <w:rsid w:val="00340555"/>
    <w:rsid w:val="00340A45"/>
    <w:rsid w:val="00340A56"/>
    <w:rsid w:val="00341AE6"/>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572"/>
    <w:rsid w:val="003477B1"/>
    <w:rsid w:val="0034788B"/>
    <w:rsid w:val="003501D7"/>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49F8"/>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67943"/>
    <w:rsid w:val="003708D2"/>
    <w:rsid w:val="00370CEC"/>
    <w:rsid w:val="00370E47"/>
    <w:rsid w:val="00371181"/>
    <w:rsid w:val="00372570"/>
    <w:rsid w:val="00372D32"/>
    <w:rsid w:val="0037322F"/>
    <w:rsid w:val="0037323B"/>
    <w:rsid w:val="00373C2D"/>
    <w:rsid w:val="00374042"/>
    <w:rsid w:val="003742AC"/>
    <w:rsid w:val="00374839"/>
    <w:rsid w:val="003759BA"/>
    <w:rsid w:val="003762E9"/>
    <w:rsid w:val="00376A1A"/>
    <w:rsid w:val="00376B9D"/>
    <w:rsid w:val="00376DD4"/>
    <w:rsid w:val="00377CE1"/>
    <w:rsid w:val="003807F1"/>
    <w:rsid w:val="00380CEE"/>
    <w:rsid w:val="003815BB"/>
    <w:rsid w:val="00381638"/>
    <w:rsid w:val="0038168D"/>
    <w:rsid w:val="003817E4"/>
    <w:rsid w:val="00382541"/>
    <w:rsid w:val="00383C13"/>
    <w:rsid w:val="00383D6E"/>
    <w:rsid w:val="00384372"/>
    <w:rsid w:val="00384F45"/>
    <w:rsid w:val="00385112"/>
    <w:rsid w:val="0038531D"/>
    <w:rsid w:val="0038545B"/>
    <w:rsid w:val="00385BF0"/>
    <w:rsid w:val="00385F1A"/>
    <w:rsid w:val="003862AB"/>
    <w:rsid w:val="0038640E"/>
    <w:rsid w:val="003865FE"/>
    <w:rsid w:val="00386C8D"/>
    <w:rsid w:val="00386F8A"/>
    <w:rsid w:val="0038744C"/>
    <w:rsid w:val="003874BE"/>
    <w:rsid w:val="003879D8"/>
    <w:rsid w:val="00387E49"/>
    <w:rsid w:val="00390359"/>
    <w:rsid w:val="0039127E"/>
    <w:rsid w:val="003915EB"/>
    <w:rsid w:val="003920B1"/>
    <w:rsid w:val="00392B8C"/>
    <w:rsid w:val="00392E94"/>
    <w:rsid w:val="0039320A"/>
    <w:rsid w:val="003935E7"/>
    <w:rsid w:val="0039386A"/>
    <w:rsid w:val="003939FF"/>
    <w:rsid w:val="00393BCB"/>
    <w:rsid w:val="00394001"/>
    <w:rsid w:val="0039438D"/>
    <w:rsid w:val="003947C7"/>
    <w:rsid w:val="00395165"/>
    <w:rsid w:val="00395B66"/>
    <w:rsid w:val="00396685"/>
    <w:rsid w:val="003970FB"/>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CFC"/>
    <w:rsid w:val="003A2FCF"/>
    <w:rsid w:val="003A4100"/>
    <w:rsid w:val="003A449F"/>
    <w:rsid w:val="003A45A1"/>
    <w:rsid w:val="003A4B5B"/>
    <w:rsid w:val="003A4FAE"/>
    <w:rsid w:val="003A52F5"/>
    <w:rsid w:val="003A5B0A"/>
    <w:rsid w:val="003A6BAC"/>
    <w:rsid w:val="003A6CFA"/>
    <w:rsid w:val="003A71F2"/>
    <w:rsid w:val="003A723A"/>
    <w:rsid w:val="003A7AEF"/>
    <w:rsid w:val="003A7E7C"/>
    <w:rsid w:val="003A7EF3"/>
    <w:rsid w:val="003B0554"/>
    <w:rsid w:val="003B0591"/>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9"/>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0D74"/>
    <w:rsid w:val="003C11C8"/>
    <w:rsid w:val="003C16E6"/>
    <w:rsid w:val="003C1905"/>
    <w:rsid w:val="003C221A"/>
    <w:rsid w:val="003C2425"/>
    <w:rsid w:val="003C2516"/>
    <w:rsid w:val="003C25EF"/>
    <w:rsid w:val="003C2702"/>
    <w:rsid w:val="003C2D10"/>
    <w:rsid w:val="003C3F5D"/>
    <w:rsid w:val="003C4112"/>
    <w:rsid w:val="003C454D"/>
    <w:rsid w:val="003C467F"/>
    <w:rsid w:val="003C471D"/>
    <w:rsid w:val="003C4C4A"/>
    <w:rsid w:val="003C4D0A"/>
    <w:rsid w:val="003C4F5D"/>
    <w:rsid w:val="003C585B"/>
    <w:rsid w:val="003C5D55"/>
    <w:rsid w:val="003C5F3C"/>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16C"/>
    <w:rsid w:val="003D5B1F"/>
    <w:rsid w:val="003D5BB1"/>
    <w:rsid w:val="003D5EDF"/>
    <w:rsid w:val="003D6A0C"/>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840"/>
    <w:rsid w:val="003F2CD4"/>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7A3"/>
    <w:rsid w:val="00403926"/>
    <w:rsid w:val="00403DBB"/>
    <w:rsid w:val="00404311"/>
    <w:rsid w:val="004045F0"/>
    <w:rsid w:val="00404B4B"/>
    <w:rsid w:val="00404D8C"/>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98D"/>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025"/>
    <w:rsid w:val="00413288"/>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274A"/>
    <w:rsid w:val="004227AB"/>
    <w:rsid w:val="00422979"/>
    <w:rsid w:val="00422C2F"/>
    <w:rsid w:val="00422E82"/>
    <w:rsid w:val="00422F98"/>
    <w:rsid w:val="004239AE"/>
    <w:rsid w:val="00424028"/>
    <w:rsid w:val="004242F4"/>
    <w:rsid w:val="0042484F"/>
    <w:rsid w:val="00424C2D"/>
    <w:rsid w:val="0042524E"/>
    <w:rsid w:val="00425259"/>
    <w:rsid w:val="0042546A"/>
    <w:rsid w:val="00425743"/>
    <w:rsid w:val="00425750"/>
    <w:rsid w:val="00426762"/>
    <w:rsid w:val="0042691C"/>
    <w:rsid w:val="00427248"/>
    <w:rsid w:val="004272E5"/>
    <w:rsid w:val="00427719"/>
    <w:rsid w:val="004311DF"/>
    <w:rsid w:val="0043134C"/>
    <w:rsid w:val="0043149A"/>
    <w:rsid w:val="00431986"/>
    <w:rsid w:val="00431CCC"/>
    <w:rsid w:val="00431CFD"/>
    <w:rsid w:val="00431F63"/>
    <w:rsid w:val="004323FC"/>
    <w:rsid w:val="0043269E"/>
    <w:rsid w:val="00432F6E"/>
    <w:rsid w:val="00433220"/>
    <w:rsid w:val="004336FF"/>
    <w:rsid w:val="00433FC2"/>
    <w:rsid w:val="0043479D"/>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3F1D"/>
    <w:rsid w:val="004440EC"/>
    <w:rsid w:val="00444403"/>
    <w:rsid w:val="00444431"/>
    <w:rsid w:val="004444D7"/>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AF7"/>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B58"/>
    <w:rsid w:val="00462C81"/>
    <w:rsid w:val="00462FA5"/>
    <w:rsid w:val="00464042"/>
    <w:rsid w:val="0046430E"/>
    <w:rsid w:val="00464769"/>
    <w:rsid w:val="00464B2F"/>
    <w:rsid w:val="00464E0F"/>
    <w:rsid w:val="00465F3A"/>
    <w:rsid w:val="0046694A"/>
    <w:rsid w:val="004669E2"/>
    <w:rsid w:val="00466EBC"/>
    <w:rsid w:val="00467257"/>
    <w:rsid w:val="00467392"/>
    <w:rsid w:val="00467930"/>
    <w:rsid w:val="00467B8C"/>
    <w:rsid w:val="00467DD6"/>
    <w:rsid w:val="00467DF2"/>
    <w:rsid w:val="00470C31"/>
    <w:rsid w:val="00470C4F"/>
    <w:rsid w:val="00470DC1"/>
    <w:rsid w:val="00471963"/>
    <w:rsid w:val="004719C3"/>
    <w:rsid w:val="00471AFC"/>
    <w:rsid w:val="00472D9C"/>
    <w:rsid w:val="004734D0"/>
    <w:rsid w:val="004737F0"/>
    <w:rsid w:val="00473C75"/>
    <w:rsid w:val="00473C8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5E5C"/>
    <w:rsid w:val="004A6952"/>
    <w:rsid w:val="004A6B9D"/>
    <w:rsid w:val="004A7159"/>
    <w:rsid w:val="004A7668"/>
    <w:rsid w:val="004A7694"/>
    <w:rsid w:val="004A7AD8"/>
    <w:rsid w:val="004A7E6E"/>
    <w:rsid w:val="004B014E"/>
    <w:rsid w:val="004B01DD"/>
    <w:rsid w:val="004B033D"/>
    <w:rsid w:val="004B0618"/>
    <w:rsid w:val="004B08CF"/>
    <w:rsid w:val="004B0AB7"/>
    <w:rsid w:val="004B102E"/>
    <w:rsid w:val="004B14ED"/>
    <w:rsid w:val="004B20F8"/>
    <w:rsid w:val="004B2DFE"/>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4B5"/>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7B79"/>
    <w:rsid w:val="004D7E92"/>
    <w:rsid w:val="004D7EBD"/>
    <w:rsid w:val="004E0434"/>
    <w:rsid w:val="004E08E1"/>
    <w:rsid w:val="004E0903"/>
    <w:rsid w:val="004E0ABB"/>
    <w:rsid w:val="004E162A"/>
    <w:rsid w:val="004E1675"/>
    <w:rsid w:val="004E1B2E"/>
    <w:rsid w:val="004E1FE5"/>
    <w:rsid w:val="004E24CC"/>
    <w:rsid w:val="004E25F2"/>
    <w:rsid w:val="004E2680"/>
    <w:rsid w:val="004E28F9"/>
    <w:rsid w:val="004E29DA"/>
    <w:rsid w:val="004E2D7B"/>
    <w:rsid w:val="004E2F82"/>
    <w:rsid w:val="004E34E7"/>
    <w:rsid w:val="004E3AC0"/>
    <w:rsid w:val="004E4013"/>
    <w:rsid w:val="004E462E"/>
    <w:rsid w:val="004E4678"/>
    <w:rsid w:val="004E4991"/>
    <w:rsid w:val="004E4AC9"/>
    <w:rsid w:val="004E4F2C"/>
    <w:rsid w:val="004E4F76"/>
    <w:rsid w:val="004E56DC"/>
    <w:rsid w:val="004E5746"/>
    <w:rsid w:val="004E60F2"/>
    <w:rsid w:val="004E6965"/>
    <w:rsid w:val="004E6A78"/>
    <w:rsid w:val="004E6C24"/>
    <w:rsid w:val="004E6D4B"/>
    <w:rsid w:val="004E734C"/>
    <w:rsid w:val="004E7438"/>
    <w:rsid w:val="004E76F4"/>
    <w:rsid w:val="004E78DB"/>
    <w:rsid w:val="004F018D"/>
    <w:rsid w:val="004F0501"/>
    <w:rsid w:val="004F064E"/>
    <w:rsid w:val="004F0B4E"/>
    <w:rsid w:val="004F0B6C"/>
    <w:rsid w:val="004F124A"/>
    <w:rsid w:val="004F2078"/>
    <w:rsid w:val="004F210A"/>
    <w:rsid w:val="004F219D"/>
    <w:rsid w:val="004F2507"/>
    <w:rsid w:val="004F2AE0"/>
    <w:rsid w:val="004F4200"/>
    <w:rsid w:val="004F4435"/>
    <w:rsid w:val="004F48F7"/>
    <w:rsid w:val="004F4931"/>
    <w:rsid w:val="004F4AFB"/>
    <w:rsid w:val="004F4DA3"/>
    <w:rsid w:val="004F5AC4"/>
    <w:rsid w:val="004F5E9A"/>
    <w:rsid w:val="004F631E"/>
    <w:rsid w:val="004F6680"/>
    <w:rsid w:val="004F6A82"/>
    <w:rsid w:val="004F6B70"/>
    <w:rsid w:val="004F742C"/>
    <w:rsid w:val="004F75DB"/>
    <w:rsid w:val="004F7717"/>
    <w:rsid w:val="004F799C"/>
    <w:rsid w:val="004F7CF6"/>
    <w:rsid w:val="00500192"/>
    <w:rsid w:val="005003DC"/>
    <w:rsid w:val="00500988"/>
    <w:rsid w:val="00500BC2"/>
    <w:rsid w:val="00501082"/>
    <w:rsid w:val="005016E6"/>
    <w:rsid w:val="005017C9"/>
    <w:rsid w:val="00501990"/>
    <w:rsid w:val="0050221A"/>
    <w:rsid w:val="00502276"/>
    <w:rsid w:val="005022ED"/>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5BA"/>
    <w:rsid w:val="00507671"/>
    <w:rsid w:val="00510211"/>
    <w:rsid w:val="0051067E"/>
    <w:rsid w:val="005107B4"/>
    <w:rsid w:val="005108D8"/>
    <w:rsid w:val="00511164"/>
    <w:rsid w:val="005116F9"/>
    <w:rsid w:val="0051199C"/>
    <w:rsid w:val="00511A98"/>
    <w:rsid w:val="00511BFF"/>
    <w:rsid w:val="005121FE"/>
    <w:rsid w:val="00512571"/>
    <w:rsid w:val="00512E79"/>
    <w:rsid w:val="00512FD4"/>
    <w:rsid w:val="00513242"/>
    <w:rsid w:val="0051326F"/>
    <w:rsid w:val="005132EA"/>
    <w:rsid w:val="005133FA"/>
    <w:rsid w:val="00513499"/>
    <w:rsid w:val="005136E3"/>
    <w:rsid w:val="0051381B"/>
    <w:rsid w:val="00513CBF"/>
    <w:rsid w:val="00514B37"/>
    <w:rsid w:val="00514C8B"/>
    <w:rsid w:val="00514CF8"/>
    <w:rsid w:val="005150B5"/>
    <w:rsid w:val="005153A7"/>
    <w:rsid w:val="005153C8"/>
    <w:rsid w:val="0051595C"/>
    <w:rsid w:val="0051690D"/>
    <w:rsid w:val="00516AAC"/>
    <w:rsid w:val="00517725"/>
    <w:rsid w:val="0051789C"/>
    <w:rsid w:val="005178BC"/>
    <w:rsid w:val="00517D46"/>
    <w:rsid w:val="00520327"/>
    <w:rsid w:val="005207D9"/>
    <w:rsid w:val="0052119C"/>
    <w:rsid w:val="005215D8"/>
    <w:rsid w:val="00521780"/>
    <w:rsid w:val="005219CF"/>
    <w:rsid w:val="00521C1F"/>
    <w:rsid w:val="00521CAF"/>
    <w:rsid w:val="00521DA4"/>
    <w:rsid w:val="00521EBB"/>
    <w:rsid w:val="00522248"/>
    <w:rsid w:val="0052285B"/>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1E20"/>
    <w:rsid w:val="00532096"/>
    <w:rsid w:val="005321B3"/>
    <w:rsid w:val="00532A84"/>
    <w:rsid w:val="00533498"/>
    <w:rsid w:val="005338D0"/>
    <w:rsid w:val="00533977"/>
    <w:rsid w:val="00533EA0"/>
    <w:rsid w:val="00534168"/>
    <w:rsid w:val="00534459"/>
    <w:rsid w:val="00534699"/>
    <w:rsid w:val="00534B59"/>
    <w:rsid w:val="005350B8"/>
    <w:rsid w:val="005355E8"/>
    <w:rsid w:val="00535A40"/>
    <w:rsid w:val="00536759"/>
    <w:rsid w:val="00536D1C"/>
    <w:rsid w:val="00536FF6"/>
    <w:rsid w:val="0053793C"/>
    <w:rsid w:val="00537AA2"/>
    <w:rsid w:val="00537ACD"/>
    <w:rsid w:val="00537C62"/>
    <w:rsid w:val="00540091"/>
    <w:rsid w:val="0054018A"/>
    <w:rsid w:val="005402C0"/>
    <w:rsid w:val="00540AAE"/>
    <w:rsid w:val="00541020"/>
    <w:rsid w:val="00541172"/>
    <w:rsid w:val="005418FC"/>
    <w:rsid w:val="00541DD6"/>
    <w:rsid w:val="00542206"/>
    <w:rsid w:val="0054238A"/>
    <w:rsid w:val="00542897"/>
    <w:rsid w:val="00542899"/>
    <w:rsid w:val="005429C9"/>
    <w:rsid w:val="00542A81"/>
    <w:rsid w:val="0054302C"/>
    <w:rsid w:val="005432AB"/>
    <w:rsid w:val="0054355D"/>
    <w:rsid w:val="00543A68"/>
    <w:rsid w:val="00543AF9"/>
    <w:rsid w:val="00544824"/>
    <w:rsid w:val="00545273"/>
    <w:rsid w:val="00545492"/>
    <w:rsid w:val="00545CBE"/>
    <w:rsid w:val="0054619A"/>
    <w:rsid w:val="00546392"/>
    <w:rsid w:val="005464CA"/>
    <w:rsid w:val="005465AF"/>
    <w:rsid w:val="0054695E"/>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5E11"/>
    <w:rsid w:val="00556504"/>
    <w:rsid w:val="00556E14"/>
    <w:rsid w:val="005575D5"/>
    <w:rsid w:val="00560280"/>
    <w:rsid w:val="00560304"/>
    <w:rsid w:val="0056121F"/>
    <w:rsid w:val="00561658"/>
    <w:rsid w:val="005617CF"/>
    <w:rsid w:val="00561C13"/>
    <w:rsid w:val="00561D14"/>
    <w:rsid w:val="00561D43"/>
    <w:rsid w:val="005620E7"/>
    <w:rsid w:val="005623B3"/>
    <w:rsid w:val="00562990"/>
    <w:rsid w:val="00562A71"/>
    <w:rsid w:val="00562E4F"/>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2D"/>
    <w:rsid w:val="00571A63"/>
    <w:rsid w:val="00572450"/>
    <w:rsid w:val="0057250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520"/>
    <w:rsid w:val="00582809"/>
    <w:rsid w:val="00582C50"/>
    <w:rsid w:val="00582E08"/>
    <w:rsid w:val="00582E97"/>
    <w:rsid w:val="00582FEB"/>
    <w:rsid w:val="00583474"/>
    <w:rsid w:val="00583C22"/>
    <w:rsid w:val="00583C62"/>
    <w:rsid w:val="00584529"/>
    <w:rsid w:val="00584668"/>
    <w:rsid w:val="00585462"/>
    <w:rsid w:val="0058546D"/>
    <w:rsid w:val="00585911"/>
    <w:rsid w:val="00586FEE"/>
    <w:rsid w:val="0058704B"/>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366"/>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6354"/>
    <w:rsid w:val="005A64F1"/>
    <w:rsid w:val="005A662D"/>
    <w:rsid w:val="005A6A3F"/>
    <w:rsid w:val="005A7397"/>
    <w:rsid w:val="005A74A1"/>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C0A33"/>
    <w:rsid w:val="005C113B"/>
    <w:rsid w:val="005C1E43"/>
    <w:rsid w:val="005C1E70"/>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2F07"/>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0DF7"/>
    <w:rsid w:val="005E1C98"/>
    <w:rsid w:val="005E2245"/>
    <w:rsid w:val="005E2259"/>
    <w:rsid w:val="005E2534"/>
    <w:rsid w:val="005E385F"/>
    <w:rsid w:val="005E3997"/>
    <w:rsid w:val="005E3DE7"/>
    <w:rsid w:val="005E3EEB"/>
    <w:rsid w:val="005E47AE"/>
    <w:rsid w:val="005E5197"/>
    <w:rsid w:val="005E53B0"/>
    <w:rsid w:val="005E5B81"/>
    <w:rsid w:val="005E6250"/>
    <w:rsid w:val="005E72E7"/>
    <w:rsid w:val="005E755A"/>
    <w:rsid w:val="005E7AFF"/>
    <w:rsid w:val="005E7FA1"/>
    <w:rsid w:val="005F062F"/>
    <w:rsid w:val="005F0DB0"/>
    <w:rsid w:val="005F14A2"/>
    <w:rsid w:val="005F164E"/>
    <w:rsid w:val="005F1793"/>
    <w:rsid w:val="005F19E3"/>
    <w:rsid w:val="005F1C77"/>
    <w:rsid w:val="005F22E3"/>
    <w:rsid w:val="005F2A0F"/>
    <w:rsid w:val="005F2A4B"/>
    <w:rsid w:val="005F2CB1"/>
    <w:rsid w:val="005F3025"/>
    <w:rsid w:val="005F306C"/>
    <w:rsid w:val="005F32A5"/>
    <w:rsid w:val="005F3666"/>
    <w:rsid w:val="005F3F5D"/>
    <w:rsid w:val="005F423C"/>
    <w:rsid w:val="005F4627"/>
    <w:rsid w:val="005F4ED8"/>
    <w:rsid w:val="005F5246"/>
    <w:rsid w:val="005F5616"/>
    <w:rsid w:val="005F59B6"/>
    <w:rsid w:val="005F5E2D"/>
    <w:rsid w:val="005F618C"/>
    <w:rsid w:val="005F67C8"/>
    <w:rsid w:val="005F686F"/>
    <w:rsid w:val="005F6A5D"/>
    <w:rsid w:val="005F6F98"/>
    <w:rsid w:val="005F70BD"/>
    <w:rsid w:val="005F7934"/>
    <w:rsid w:val="005F7943"/>
    <w:rsid w:val="0060080E"/>
    <w:rsid w:val="0060082B"/>
    <w:rsid w:val="00600BB2"/>
    <w:rsid w:val="00601161"/>
    <w:rsid w:val="00601515"/>
    <w:rsid w:val="0060179E"/>
    <w:rsid w:val="006021C1"/>
    <w:rsid w:val="006026A1"/>
    <w:rsid w:val="0060283C"/>
    <w:rsid w:val="00603D39"/>
    <w:rsid w:val="00604443"/>
    <w:rsid w:val="00604BA5"/>
    <w:rsid w:val="00604F14"/>
    <w:rsid w:val="00604F9E"/>
    <w:rsid w:val="00605391"/>
    <w:rsid w:val="0060539F"/>
    <w:rsid w:val="00605732"/>
    <w:rsid w:val="00605A32"/>
    <w:rsid w:val="00605CF9"/>
    <w:rsid w:val="00605F62"/>
    <w:rsid w:val="0060628E"/>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206D"/>
    <w:rsid w:val="00612348"/>
    <w:rsid w:val="00612756"/>
    <w:rsid w:val="00612775"/>
    <w:rsid w:val="00612CBC"/>
    <w:rsid w:val="00612EA3"/>
    <w:rsid w:val="00613257"/>
    <w:rsid w:val="00613299"/>
    <w:rsid w:val="006137D4"/>
    <w:rsid w:val="00613A70"/>
    <w:rsid w:val="006148F5"/>
    <w:rsid w:val="00614DC0"/>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5CF"/>
    <w:rsid w:val="0062780F"/>
    <w:rsid w:val="00630001"/>
    <w:rsid w:val="006304EA"/>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4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AEF"/>
    <w:rsid w:val="00644E24"/>
    <w:rsid w:val="0064517C"/>
    <w:rsid w:val="00645250"/>
    <w:rsid w:val="00645F60"/>
    <w:rsid w:val="0064624E"/>
    <w:rsid w:val="0064641E"/>
    <w:rsid w:val="00647230"/>
    <w:rsid w:val="00647B4F"/>
    <w:rsid w:val="006502B3"/>
    <w:rsid w:val="00650AB9"/>
    <w:rsid w:val="00650EEB"/>
    <w:rsid w:val="00651227"/>
    <w:rsid w:val="00651439"/>
    <w:rsid w:val="00651D89"/>
    <w:rsid w:val="00651E42"/>
    <w:rsid w:val="0065228D"/>
    <w:rsid w:val="006527FB"/>
    <w:rsid w:val="00652FFC"/>
    <w:rsid w:val="00653162"/>
    <w:rsid w:val="00653583"/>
    <w:rsid w:val="006536B2"/>
    <w:rsid w:val="00653A9C"/>
    <w:rsid w:val="00653B2B"/>
    <w:rsid w:val="00654221"/>
    <w:rsid w:val="00654AC3"/>
    <w:rsid w:val="00655733"/>
    <w:rsid w:val="00655751"/>
    <w:rsid w:val="00655ACD"/>
    <w:rsid w:val="00655F1C"/>
    <w:rsid w:val="00655FC0"/>
    <w:rsid w:val="0065609B"/>
    <w:rsid w:val="00656A92"/>
    <w:rsid w:val="00656AE0"/>
    <w:rsid w:val="00656DDE"/>
    <w:rsid w:val="006571B4"/>
    <w:rsid w:val="00657E56"/>
    <w:rsid w:val="00657F22"/>
    <w:rsid w:val="0066011D"/>
    <w:rsid w:val="006601C6"/>
    <w:rsid w:val="00660669"/>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3B6"/>
    <w:rsid w:val="006667EE"/>
    <w:rsid w:val="006669B6"/>
    <w:rsid w:val="00666BFB"/>
    <w:rsid w:val="00666DC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A51"/>
    <w:rsid w:val="00675C72"/>
    <w:rsid w:val="00675EA5"/>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1C68"/>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87BF4"/>
    <w:rsid w:val="006902B3"/>
    <w:rsid w:val="00690747"/>
    <w:rsid w:val="0069099B"/>
    <w:rsid w:val="00691D35"/>
    <w:rsid w:val="00691FFC"/>
    <w:rsid w:val="00692288"/>
    <w:rsid w:val="00692947"/>
    <w:rsid w:val="00692C2A"/>
    <w:rsid w:val="00693420"/>
    <w:rsid w:val="00693EE0"/>
    <w:rsid w:val="0069452C"/>
    <w:rsid w:val="00694CE9"/>
    <w:rsid w:val="006956A6"/>
    <w:rsid w:val="0069589F"/>
    <w:rsid w:val="00695BA8"/>
    <w:rsid w:val="00695FC2"/>
    <w:rsid w:val="0069601D"/>
    <w:rsid w:val="006961E6"/>
    <w:rsid w:val="00696949"/>
    <w:rsid w:val="00697052"/>
    <w:rsid w:val="00697951"/>
    <w:rsid w:val="00697BAE"/>
    <w:rsid w:val="006A029A"/>
    <w:rsid w:val="006A06AD"/>
    <w:rsid w:val="006A06B8"/>
    <w:rsid w:val="006A0A9A"/>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4B7F"/>
    <w:rsid w:val="006B50CF"/>
    <w:rsid w:val="006B5460"/>
    <w:rsid w:val="006B639B"/>
    <w:rsid w:val="006B6DF0"/>
    <w:rsid w:val="006B796F"/>
    <w:rsid w:val="006B7ED0"/>
    <w:rsid w:val="006C0238"/>
    <w:rsid w:val="006C03B8"/>
    <w:rsid w:val="006C100F"/>
    <w:rsid w:val="006C1EE6"/>
    <w:rsid w:val="006C1F08"/>
    <w:rsid w:val="006C24E5"/>
    <w:rsid w:val="006C2A21"/>
    <w:rsid w:val="006C2B12"/>
    <w:rsid w:val="006C2C70"/>
    <w:rsid w:val="006C2D82"/>
    <w:rsid w:val="006C2F14"/>
    <w:rsid w:val="006C2FDC"/>
    <w:rsid w:val="006C3863"/>
    <w:rsid w:val="006C38B9"/>
    <w:rsid w:val="006C39AC"/>
    <w:rsid w:val="006C3AC3"/>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283"/>
    <w:rsid w:val="006D7606"/>
    <w:rsid w:val="006D7CCE"/>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775"/>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867"/>
    <w:rsid w:val="00704AC6"/>
    <w:rsid w:val="00704EBB"/>
    <w:rsid w:val="00704EDB"/>
    <w:rsid w:val="0070537F"/>
    <w:rsid w:val="007055C7"/>
    <w:rsid w:val="007057B5"/>
    <w:rsid w:val="00705A56"/>
    <w:rsid w:val="00705C5D"/>
    <w:rsid w:val="00705EB8"/>
    <w:rsid w:val="00706101"/>
    <w:rsid w:val="0070621D"/>
    <w:rsid w:val="0070640D"/>
    <w:rsid w:val="0070658A"/>
    <w:rsid w:val="00707072"/>
    <w:rsid w:val="00707100"/>
    <w:rsid w:val="0070723A"/>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4B12"/>
    <w:rsid w:val="00725430"/>
    <w:rsid w:val="007255D2"/>
    <w:rsid w:val="00725CDF"/>
    <w:rsid w:val="00726422"/>
    <w:rsid w:val="00726EA6"/>
    <w:rsid w:val="00727208"/>
    <w:rsid w:val="007273E6"/>
    <w:rsid w:val="0072766F"/>
    <w:rsid w:val="00727680"/>
    <w:rsid w:val="00727BE1"/>
    <w:rsid w:val="00727E16"/>
    <w:rsid w:val="00727EC3"/>
    <w:rsid w:val="00730091"/>
    <w:rsid w:val="007301DD"/>
    <w:rsid w:val="00730860"/>
    <w:rsid w:val="007317BD"/>
    <w:rsid w:val="00731E32"/>
    <w:rsid w:val="0073317F"/>
    <w:rsid w:val="00733BDE"/>
    <w:rsid w:val="007340C9"/>
    <w:rsid w:val="0073426F"/>
    <w:rsid w:val="00734874"/>
    <w:rsid w:val="007348B1"/>
    <w:rsid w:val="00734B23"/>
    <w:rsid w:val="007356CD"/>
    <w:rsid w:val="007358ED"/>
    <w:rsid w:val="00735E99"/>
    <w:rsid w:val="007361C8"/>
    <w:rsid w:val="007362A6"/>
    <w:rsid w:val="00736657"/>
    <w:rsid w:val="0073666A"/>
    <w:rsid w:val="00736D7D"/>
    <w:rsid w:val="007373D3"/>
    <w:rsid w:val="00737F7B"/>
    <w:rsid w:val="007405B3"/>
    <w:rsid w:val="00740B36"/>
    <w:rsid w:val="00740E58"/>
    <w:rsid w:val="00740F0B"/>
    <w:rsid w:val="0074185D"/>
    <w:rsid w:val="0074211F"/>
    <w:rsid w:val="007422EF"/>
    <w:rsid w:val="007429DC"/>
    <w:rsid w:val="00742A0C"/>
    <w:rsid w:val="00742C2D"/>
    <w:rsid w:val="00742CCF"/>
    <w:rsid w:val="0074340F"/>
    <w:rsid w:val="00743CAB"/>
    <w:rsid w:val="00743E60"/>
    <w:rsid w:val="00744007"/>
    <w:rsid w:val="00744376"/>
    <w:rsid w:val="007445A0"/>
    <w:rsid w:val="007448FE"/>
    <w:rsid w:val="0074524B"/>
    <w:rsid w:val="007455B1"/>
    <w:rsid w:val="00745C9E"/>
    <w:rsid w:val="0074625F"/>
    <w:rsid w:val="00746AD9"/>
    <w:rsid w:val="00746B70"/>
    <w:rsid w:val="007474EC"/>
    <w:rsid w:val="00747BA4"/>
    <w:rsid w:val="00747D8B"/>
    <w:rsid w:val="00750C8C"/>
    <w:rsid w:val="00750FA1"/>
    <w:rsid w:val="00751228"/>
    <w:rsid w:val="007515ED"/>
    <w:rsid w:val="0075190A"/>
    <w:rsid w:val="00752562"/>
    <w:rsid w:val="00752885"/>
    <w:rsid w:val="007529C3"/>
    <w:rsid w:val="00752A24"/>
    <w:rsid w:val="0075340D"/>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8C"/>
    <w:rsid w:val="007658A5"/>
    <w:rsid w:val="00765AEE"/>
    <w:rsid w:val="00765B0D"/>
    <w:rsid w:val="00765BBF"/>
    <w:rsid w:val="007662AD"/>
    <w:rsid w:val="00766BAD"/>
    <w:rsid w:val="00766E35"/>
    <w:rsid w:val="00767266"/>
    <w:rsid w:val="007674A5"/>
    <w:rsid w:val="007677B5"/>
    <w:rsid w:val="00767DC0"/>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570"/>
    <w:rsid w:val="0079384E"/>
    <w:rsid w:val="00793CD8"/>
    <w:rsid w:val="007941EF"/>
    <w:rsid w:val="00795277"/>
    <w:rsid w:val="007957D7"/>
    <w:rsid w:val="00795855"/>
    <w:rsid w:val="007958D5"/>
    <w:rsid w:val="007959F1"/>
    <w:rsid w:val="00795AE2"/>
    <w:rsid w:val="00795C62"/>
    <w:rsid w:val="00795C92"/>
    <w:rsid w:val="00795E6B"/>
    <w:rsid w:val="00795F3D"/>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D31"/>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4C94"/>
    <w:rsid w:val="007D5309"/>
    <w:rsid w:val="007D58B4"/>
    <w:rsid w:val="007D5901"/>
    <w:rsid w:val="007D59FE"/>
    <w:rsid w:val="007D5A59"/>
    <w:rsid w:val="007D5DA3"/>
    <w:rsid w:val="007D62AF"/>
    <w:rsid w:val="007D632D"/>
    <w:rsid w:val="007D6E5F"/>
    <w:rsid w:val="007D7526"/>
    <w:rsid w:val="007D763B"/>
    <w:rsid w:val="007D7C1C"/>
    <w:rsid w:val="007E0364"/>
    <w:rsid w:val="007E047D"/>
    <w:rsid w:val="007E0580"/>
    <w:rsid w:val="007E0B55"/>
    <w:rsid w:val="007E0BB5"/>
    <w:rsid w:val="007E150A"/>
    <w:rsid w:val="007E16AA"/>
    <w:rsid w:val="007E181F"/>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E76C4"/>
    <w:rsid w:val="007F03D1"/>
    <w:rsid w:val="007F03E6"/>
    <w:rsid w:val="007F0B67"/>
    <w:rsid w:val="007F0D76"/>
    <w:rsid w:val="007F0EAE"/>
    <w:rsid w:val="007F1388"/>
    <w:rsid w:val="007F1713"/>
    <w:rsid w:val="007F1D05"/>
    <w:rsid w:val="007F23AC"/>
    <w:rsid w:val="007F29FE"/>
    <w:rsid w:val="007F3056"/>
    <w:rsid w:val="007F30B7"/>
    <w:rsid w:val="007F31D4"/>
    <w:rsid w:val="007F3AD7"/>
    <w:rsid w:val="007F49C8"/>
    <w:rsid w:val="007F59A4"/>
    <w:rsid w:val="007F5B07"/>
    <w:rsid w:val="007F5CDD"/>
    <w:rsid w:val="007F5D6F"/>
    <w:rsid w:val="007F6B18"/>
    <w:rsid w:val="007F7134"/>
    <w:rsid w:val="00800FF0"/>
    <w:rsid w:val="00801259"/>
    <w:rsid w:val="008019AB"/>
    <w:rsid w:val="00801AAC"/>
    <w:rsid w:val="00801B94"/>
    <w:rsid w:val="00801D51"/>
    <w:rsid w:val="0080223B"/>
    <w:rsid w:val="00802647"/>
    <w:rsid w:val="00802E78"/>
    <w:rsid w:val="00803EAA"/>
    <w:rsid w:val="00803FAE"/>
    <w:rsid w:val="0080409E"/>
    <w:rsid w:val="00804745"/>
    <w:rsid w:val="0080481B"/>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46E5"/>
    <w:rsid w:val="00815273"/>
    <w:rsid w:val="00815659"/>
    <w:rsid w:val="008158D6"/>
    <w:rsid w:val="00815F37"/>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3B9"/>
    <w:rsid w:val="00825C42"/>
    <w:rsid w:val="00825D25"/>
    <w:rsid w:val="008265B7"/>
    <w:rsid w:val="0082755A"/>
    <w:rsid w:val="00827761"/>
    <w:rsid w:val="00827B4A"/>
    <w:rsid w:val="00827B85"/>
    <w:rsid w:val="00827D6F"/>
    <w:rsid w:val="00830058"/>
    <w:rsid w:val="008309A2"/>
    <w:rsid w:val="00831391"/>
    <w:rsid w:val="00831DFA"/>
    <w:rsid w:val="00832376"/>
    <w:rsid w:val="00832761"/>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50C"/>
    <w:rsid w:val="0084177F"/>
    <w:rsid w:val="00841C42"/>
    <w:rsid w:val="00841CDE"/>
    <w:rsid w:val="00841D38"/>
    <w:rsid w:val="008421BB"/>
    <w:rsid w:val="00842225"/>
    <w:rsid w:val="0084355A"/>
    <w:rsid w:val="00843A8E"/>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1FB"/>
    <w:rsid w:val="008506A8"/>
    <w:rsid w:val="00850CEC"/>
    <w:rsid w:val="0085173C"/>
    <w:rsid w:val="00851DEC"/>
    <w:rsid w:val="00852C9F"/>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10B9"/>
    <w:rsid w:val="00862397"/>
    <w:rsid w:val="0086251D"/>
    <w:rsid w:val="0086325B"/>
    <w:rsid w:val="00863435"/>
    <w:rsid w:val="00863F02"/>
    <w:rsid w:val="00863FBE"/>
    <w:rsid w:val="00864558"/>
    <w:rsid w:val="00864B30"/>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2D7E"/>
    <w:rsid w:val="008736CA"/>
    <w:rsid w:val="00873732"/>
    <w:rsid w:val="00873D37"/>
    <w:rsid w:val="00873F28"/>
    <w:rsid w:val="0087429E"/>
    <w:rsid w:val="00874312"/>
    <w:rsid w:val="0087437C"/>
    <w:rsid w:val="00874625"/>
    <w:rsid w:val="00874816"/>
    <w:rsid w:val="00875032"/>
    <w:rsid w:val="008758AB"/>
    <w:rsid w:val="00875CD7"/>
    <w:rsid w:val="00875E97"/>
    <w:rsid w:val="0087621E"/>
    <w:rsid w:val="008763F0"/>
    <w:rsid w:val="00876454"/>
    <w:rsid w:val="00876466"/>
    <w:rsid w:val="0087675B"/>
    <w:rsid w:val="00876848"/>
    <w:rsid w:val="00876B4D"/>
    <w:rsid w:val="00876B98"/>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2CE"/>
    <w:rsid w:val="008833F5"/>
    <w:rsid w:val="008833FB"/>
    <w:rsid w:val="00883AAB"/>
    <w:rsid w:val="00883BD1"/>
    <w:rsid w:val="0088401E"/>
    <w:rsid w:val="008840EF"/>
    <w:rsid w:val="008842A1"/>
    <w:rsid w:val="008843E9"/>
    <w:rsid w:val="00885E87"/>
    <w:rsid w:val="00886800"/>
    <w:rsid w:val="00886A55"/>
    <w:rsid w:val="00886B40"/>
    <w:rsid w:val="0088777B"/>
    <w:rsid w:val="00887B9F"/>
    <w:rsid w:val="00890432"/>
    <w:rsid w:val="00890571"/>
    <w:rsid w:val="008906E5"/>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52"/>
    <w:rsid w:val="00893EF3"/>
    <w:rsid w:val="008940EB"/>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1C4F"/>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B00"/>
    <w:rsid w:val="008B1C36"/>
    <w:rsid w:val="008B26EC"/>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3A"/>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2CE"/>
    <w:rsid w:val="008C7573"/>
    <w:rsid w:val="008D06CC"/>
    <w:rsid w:val="008D0A60"/>
    <w:rsid w:val="008D0C67"/>
    <w:rsid w:val="008D17F8"/>
    <w:rsid w:val="008D1BE9"/>
    <w:rsid w:val="008D2874"/>
    <w:rsid w:val="008D2888"/>
    <w:rsid w:val="008D2AC3"/>
    <w:rsid w:val="008D2EF8"/>
    <w:rsid w:val="008D337A"/>
    <w:rsid w:val="008D3477"/>
    <w:rsid w:val="008D34F1"/>
    <w:rsid w:val="008D395B"/>
    <w:rsid w:val="008D39D8"/>
    <w:rsid w:val="008D441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D4E"/>
    <w:rsid w:val="008E0F80"/>
    <w:rsid w:val="008E10BA"/>
    <w:rsid w:val="008E1342"/>
    <w:rsid w:val="008E159E"/>
    <w:rsid w:val="008E1723"/>
    <w:rsid w:val="008E1909"/>
    <w:rsid w:val="008E1D70"/>
    <w:rsid w:val="008E2616"/>
    <w:rsid w:val="008E2FF6"/>
    <w:rsid w:val="008E34E5"/>
    <w:rsid w:val="008E374C"/>
    <w:rsid w:val="008E3FB3"/>
    <w:rsid w:val="008E42B0"/>
    <w:rsid w:val="008E482B"/>
    <w:rsid w:val="008E4912"/>
    <w:rsid w:val="008E4CA5"/>
    <w:rsid w:val="008E53BA"/>
    <w:rsid w:val="008E5FD1"/>
    <w:rsid w:val="008E60DD"/>
    <w:rsid w:val="008E6605"/>
    <w:rsid w:val="008E772E"/>
    <w:rsid w:val="008F06FA"/>
    <w:rsid w:val="008F07DE"/>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7F"/>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1D"/>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5154"/>
    <w:rsid w:val="00927868"/>
    <w:rsid w:val="009279D3"/>
    <w:rsid w:val="00927B3F"/>
    <w:rsid w:val="00930CCF"/>
    <w:rsid w:val="00930E68"/>
    <w:rsid w:val="00931148"/>
    <w:rsid w:val="0093117F"/>
    <w:rsid w:val="009316B4"/>
    <w:rsid w:val="009319BA"/>
    <w:rsid w:val="00931AFB"/>
    <w:rsid w:val="00931BD9"/>
    <w:rsid w:val="00931F3F"/>
    <w:rsid w:val="00932B77"/>
    <w:rsid w:val="00932D0C"/>
    <w:rsid w:val="009335EE"/>
    <w:rsid w:val="009336BF"/>
    <w:rsid w:val="00933CC1"/>
    <w:rsid w:val="00936731"/>
    <w:rsid w:val="009368F3"/>
    <w:rsid w:val="00936EA7"/>
    <w:rsid w:val="0093714B"/>
    <w:rsid w:val="009376B5"/>
    <w:rsid w:val="009376C1"/>
    <w:rsid w:val="00937DFF"/>
    <w:rsid w:val="00940E12"/>
    <w:rsid w:val="009411FC"/>
    <w:rsid w:val="00941636"/>
    <w:rsid w:val="00941B38"/>
    <w:rsid w:val="00941D93"/>
    <w:rsid w:val="00941EFC"/>
    <w:rsid w:val="009424D7"/>
    <w:rsid w:val="00943414"/>
    <w:rsid w:val="00943742"/>
    <w:rsid w:val="00943820"/>
    <w:rsid w:val="00943A7D"/>
    <w:rsid w:val="00943CC2"/>
    <w:rsid w:val="00943D22"/>
    <w:rsid w:val="00943F86"/>
    <w:rsid w:val="00944231"/>
    <w:rsid w:val="00944B48"/>
    <w:rsid w:val="00944BC4"/>
    <w:rsid w:val="00944C07"/>
    <w:rsid w:val="00945497"/>
    <w:rsid w:val="009455FC"/>
    <w:rsid w:val="00945C05"/>
    <w:rsid w:val="00945C1F"/>
    <w:rsid w:val="009460AC"/>
    <w:rsid w:val="00946676"/>
    <w:rsid w:val="00946945"/>
    <w:rsid w:val="009469F8"/>
    <w:rsid w:val="009474F2"/>
    <w:rsid w:val="009476DE"/>
    <w:rsid w:val="00947713"/>
    <w:rsid w:val="00950BC2"/>
    <w:rsid w:val="00950C15"/>
    <w:rsid w:val="00950DE7"/>
    <w:rsid w:val="00951151"/>
    <w:rsid w:val="00951554"/>
    <w:rsid w:val="0095209A"/>
    <w:rsid w:val="0095226F"/>
    <w:rsid w:val="00952F71"/>
    <w:rsid w:val="009533E3"/>
    <w:rsid w:val="00953454"/>
    <w:rsid w:val="0095358A"/>
    <w:rsid w:val="00953920"/>
    <w:rsid w:val="00953D47"/>
    <w:rsid w:val="0095403A"/>
    <w:rsid w:val="00954CC0"/>
    <w:rsid w:val="00954F4F"/>
    <w:rsid w:val="00955560"/>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2BC"/>
    <w:rsid w:val="0096741E"/>
    <w:rsid w:val="00967AAD"/>
    <w:rsid w:val="00967F33"/>
    <w:rsid w:val="009706AD"/>
    <w:rsid w:val="00970903"/>
    <w:rsid w:val="00970A40"/>
    <w:rsid w:val="00970B5A"/>
    <w:rsid w:val="00970E55"/>
    <w:rsid w:val="0097130C"/>
    <w:rsid w:val="00971981"/>
    <w:rsid w:val="00971F08"/>
    <w:rsid w:val="00972C43"/>
    <w:rsid w:val="00972F01"/>
    <w:rsid w:val="00972FEF"/>
    <w:rsid w:val="00974723"/>
    <w:rsid w:val="00974CFE"/>
    <w:rsid w:val="00974F23"/>
    <w:rsid w:val="00975788"/>
    <w:rsid w:val="009759C5"/>
    <w:rsid w:val="00975F00"/>
    <w:rsid w:val="0097602E"/>
    <w:rsid w:val="0097603D"/>
    <w:rsid w:val="009761AF"/>
    <w:rsid w:val="009764B4"/>
    <w:rsid w:val="00976610"/>
    <w:rsid w:val="00976949"/>
    <w:rsid w:val="0097698A"/>
    <w:rsid w:val="00976A48"/>
    <w:rsid w:val="00976C4B"/>
    <w:rsid w:val="00976F19"/>
    <w:rsid w:val="00977763"/>
    <w:rsid w:val="00977EA1"/>
    <w:rsid w:val="0098035C"/>
    <w:rsid w:val="00980477"/>
    <w:rsid w:val="0098075D"/>
    <w:rsid w:val="0098159B"/>
    <w:rsid w:val="009818B3"/>
    <w:rsid w:val="00981B5D"/>
    <w:rsid w:val="009820FD"/>
    <w:rsid w:val="00982E8E"/>
    <w:rsid w:val="009834A9"/>
    <w:rsid w:val="00983B4E"/>
    <w:rsid w:val="0098420B"/>
    <w:rsid w:val="00984676"/>
    <w:rsid w:val="00984ACF"/>
    <w:rsid w:val="00984B75"/>
    <w:rsid w:val="00984D3E"/>
    <w:rsid w:val="009851A6"/>
    <w:rsid w:val="00985253"/>
    <w:rsid w:val="009853B3"/>
    <w:rsid w:val="009856E0"/>
    <w:rsid w:val="009857C7"/>
    <w:rsid w:val="00985DFC"/>
    <w:rsid w:val="00986322"/>
    <w:rsid w:val="00986A07"/>
    <w:rsid w:val="00986F9F"/>
    <w:rsid w:val="009872A9"/>
    <w:rsid w:val="0098747F"/>
    <w:rsid w:val="009877C3"/>
    <w:rsid w:val="0098796A"/>
    <w:rsid w:val="00987D72"/>
    <w:rsid w:val="009902EF"/>
    <w:rsid w:val="009904BB"/>
    <w:rsid w:val="00990630"/>
    <w:rsid w:val="00990B07"/>
    <w:rsid w:val="00991007"/>
    <w:rsid w:val="00991605"/>
    <w:rsid w:val="00991761"/>
    <w:rsid w:val="00991870"/>
    <w:rsid w:val="00991887"/>
    <w:rsid w:val="00991ADE"/>
    <w:rsid w:val="00991BE8"/>
    <w:rsid w:val="00991C62"/>
    <w:rsid w:val="009924E3"/>
    <w:rsid w:val="00992516"/>
    <w:rsid w:val="0099299D"/>
    <w:rsid w:val="009929BE"/>
    <w:rsid w:val="00992EF2"/>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850"/>
    <w:rsid w:val="009A6BCF"/>
    <w:rsid w:val="009A7567"/>
    <w:rsid w:val="009B0188"/>
    <w:rsid w:val="009B02EF"/>
    <w:rsid w:val="009B064B"/>
    <w:rsid w:val="009B0B48"/>
    <w:rsid w:val="009B0B6B"/>
    <w:rsid w:val="009B0C1D"/>
    <w:rsid w:val="009B0E46"/>
    <w:rsid w:val="009B1D7F"/>
    <w:rsid w:val="009B1F30"/>
    <w:rsid w:val="009B2F4F"/>
    <w:rsid w:val="009B3757"/>
    <w:rsid w:val="009B3AB4"/>
    <w:rsid w:val="009B3AC2"/>
    <w:rsid w:val="009B43DF"/>
    <w:rsid w:val="009B49F1"/>
    <w:rsid w:val="009B4DF4"/>
    <w:rsid w:val="009B511E"/>
    <w:rsid w:val="009B5283"/>
    <w:rsid w:val="009B535B"/>
    <w:rsid w:val="009B564E"/>
    <w:rsid w:val="009B5A77"/>
    <w:rsid w:val="009B5B37"/>
    <w:rsid w:val="009B655E"/>
    <w:rsid w:val="009B6F98"/>
    <w:rsid w:val="009B7276"/>
    <w:rsid w:val="009B7CCF"/>
    <w:rsid w:val="009B7E87"/>
    <w:rsid w:val="009C01C0"/>
    <w:rsid w:val="009C04BA"/>
    <w:rsid w:val="009C053F"/>
    <w:rsid w:val="009C07EC"/>
    <w:rsid w:val="009C0956"/>
    <w:rsid w:val="009C0B53"/>
    <w:rsid w:val="009C1093"/>
    <w:rsid w:val="009C115D"/>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17A"/>
    <w:rsid w:val="009E35DB"/>
    <w:rsid w:val="009E3781"/>
    <w:rsid w:val="009E3799"/>
    <w:rsid w:val="009E3E13"/>
    <w:rsid w:val="009E3E42"/>
    <w:rsid w:val="009E4342"/>
    <w:rsid w:val="009E47A3"/>
    <w:rsid w:val="009E4897"/>
    <w:rsid w:val="009E4B86"/>
    <w:rsid w:val="009E5411"/>
    <w:rsid w:val="009E54B2"/>
    <w:rsid w:val="009E55B1"/>
    <w:rsid w:val="009E5CF5"/>
    <w:rsid w:val="009E61F3"/>
    <w:rsid w:val="009E78E7"/>
    <w:rsid w:val="009E7AC7"/>
    <w:rsid w:val="009E7E2D"/>
    <w:rsid w:val="009F08F3"/>
    <w:rsid w:val="009F0EBC"/>
    <w:rsid w:val="009F0F28"/>
    <w:rsid w:val="009F1530"/>
    <w:rsid w:val="009F1A60"/>
    <w:rsid w:val="009F2069"/>
    <w:rsid w:val="009F2CBD"/>
    <w:rsid w:val="009F344F"/>
    <w:rsid w:val="009F390C"/>
    <w:rsid w:val="009F427D"/>
    <w:rsid w:val="009F4404"/>
    <w:rsid w:val="009F4517"/>
    <w:rsid w:val="009F48E4"/>
    <w:rsid w:val="009F4B63"/>
    <w:rsid w:val="009F5E13"/>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2C38"/>
    <w:rsid w:val="00A13036"/>
    <w:rsid w:val="00A13E54"/>
    <w:rsid w:val="00A14496"/>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29DB"/>
    <w:rsid w:val="00A2351A"/>
    <w:rsid w:val="00A23801"/>
    <w:rsid w:val="00A23F02"/>
    <w:rsid w:val="00A23FCF"/>
    <w:rsid w:val="00A241CC"/>
    <w:rsid w:val="00A2474B"/>
    <w:rsid w:val="00A24A70"/>
    <w:rsid w:val="00A24C36"/>
    <w:rsid w:val="00A25290"/>
    <w:rsid w:val="00A256F8"/>
    <w:rsid w:val="00A2574D"/>
    <w:rsid w:val="00A25C63"/>
    <w:rsid w:val="00A260E5"/>
    <w:rsid w:val="00A26473"/>
    <w:rsid w:val="00A26481"/>
    <w:rsid w:val="00A264A9"/>
    <w:rsid w:val="00A266C8"/>
    <w:rsid w:val="00A2674F"/>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19F"/>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434"/>
    <w:rsid w:val="00A45639"/>
    <w:rsid w:val="00A45B74"/>
    <w:rsid w:val="00A45C97"/>
    <w:rsid w:val="00A47484"/>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A55"/>
    <w:rsid w:val="00A60B8E"/>
    <w:rsid w:val="00A60CCB"/>
    <w:rsid w:val="00A61499"/>
    <w:rsid w:val="00A614AE"/>
    <w:rsid w:val="00A623AD"/>
    <w:rsid w:val="00A62561"/>
    <w:rsid w:val="00A62913"/>
    <w:rsid w:val="00A62A77"/>
    <w:rsid w:val="00A62A8F"/>
    <w:rsid w:val="00A62DD4"/>
    <w:rsid w:val="00A633B3"/>
    <w:rsid w:val="00A63483"/>
    <w:rsid w:val="00A634A9"/>
    <w:rsid w:val="00A63BEA"/>
    <w:rsid w:val="00A64304"/>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67FD4"/>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D39"/>
    <w:rsid w:val="00A761D4"/>
    <w:rsid w:val="00A76DBB"/>
    <w:rsid w:val="00A7706C"/>
    <w:rsid w:val="00A77EC4"/>
    <w:rsid w:val="00A80575"/>
    <w:rsid w:val="00A805CE"/>
    <w:rsid w:val="00A80AC7"/>
    <w:rsid w:val="00A811CB"/>
    <w:rsid w:val="00A81256"/>
    <w:rsid w:val="00A81F82"/>
    <w:rsid w:val="00A82E35"/>
    <w:rsid w:val="00A831A8"/>
    <w:rsid w:val="00A8368E"/>
    <w:rsid w:val="00A85075"/>
    <w:rsid w:val="00A85AAC"/>
    <w:rsid w:val="00A862D4"/>
    <w:rsid w:val="00A87256"/>
    <w:rsid w:val="00A879F2"/>
    <w:rsid w:val="00A90138"/>
    <w:rsid w:val="00A90AC1"/>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47E"/>
    <w:rsid w:val="00AA16A7"/>
    <w:rsid w:val="00AA16BB"/>
    <w:rsid w:val="00AA1A9D"/>
    <w:rsid w:val="00AA1ED6"/>
    <w:rsid w:val="00AA20D0"/>
    <w:rsid w:val="00AA2C82"/>
    <w:rsid w:val="00AA330A"/>
    <w:rsid w:val="00AA33C1"/>
    <w:rsid w:val="00AA35D8"/>
    <w:rsid w:val="00AA361D"/>
    <w:rsid w:val="00AA3F4E"/>
    <w:rsid w:val="00AA43F2"/>
    <w:rsid w:val="00AA4518"/>
    <w:rsid w:val="00AA51D6"/>
    <w:rsid w:val="00AA5304"/>
    <w:rsid w:val="00AA5A4B"/>
    <w:rsid w:val="00AA5D50"/>
    <w:rsid w:val="00AA6B03"/>
    <w:rsid w:val="00AA6BA0"/>
    <w:rsid w:val="00AA6DE4"/>
    <w:rsid w:val="00AA7C4E"/>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003"/>
    <w:rsid w:val="00AB4AB8"/>
    <w:rsid w:val="00AB4AF9"/>
    <w:rsid w:val="00AB5060"/>
    <w:rsid w:val="00AB61A4"/>
    <w:rsid w:val="00AB61E3"/>
    <w:rsid w:val="00AB655E"/>
    <w:rsid w:val="00AB7818"/>
    <w:rsid w:val="00AB7BB9"/>
    <w:rsid w:val="00AC007F"/>
    <w:rsid w:val="00AC075E"/>
    <w:rsid w:val="00AC08AA"/>
    <w:rsid w:val="00AC0A93"/>
    <w:rsid w:val="00AC0C93"/>
    <w:rsid w:val="00AC0FF8"/>
    <w:rsid w:val="00AC19E4"/>
    <w:rsid w:val="00AC1C05"/>
    <w:rsid w:val="00AC2A81"/>
    <w:rsid w:val="00AC2EC7"/>
    <w:rsid w:val="00AC2ECD"/>
    <w:rsid w:val="00AC3119"/>
    <w:rsid w:val="00AC372C"/>
    <w:rsid w:val="00AC3934"/>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198B"/>
    <w:rsid w:val="00AD20C4"/>
    <w:rsid w:val="00AD22F9"/>
    <w:rsid w:val="00AD236B"/>
    <w:rsid w:val="00AD2894"/>
    <w:rsid w:val="00AD2C54"/>
    <w:rsid w:val="00AD30AA"/>
    <w:rsid w:val="00AD3246"/>
    <w:rsid w:val="00AD34FB"/>
    <w:rsid w:val="00AD3743"/>
    <w:rsid w:val="00AD3F94"/>
    <w:rsid w:val="00AD4A5A"/>
    <w:rsid w:val="00AD51ED"/>
    <w:rsid w:val="00AD54F2"/>
    <w:rsid w:val="00AD58C1"/>
    <w:rsid w:val="00AD59E2"/>
    <w:rsid w:val="00AD5F22"/>
    <w:rsid w:val="00AD62BC"/>
    <w:rsid w:val="00AD6629"/>
    <w:rsid w:val="00AD6C3C"/>
    <w:rsid w:val="00AD6CC6"/>
    <w:rsid w:val="00AD71EA"/>
    <w:rsid w:val="00AD7C52"/>
    <w:rsid w:val="00AD7F5E"/>
    <w:rsid w:val="00AE0470"/>
    <w:rsid w:val="00AE07E6"/>
    <w:rsid w:val="00AE098D"/>
    <w:rsid w:val="00AE0B14"/>
    <w:rsid w:val="00AE0C21"/>
    <w:rsid w:val="00AE1DD0"/>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12D"/>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3799"/>
    <w:rsid w:val="00B047FD"/>
    <w:rsid w:val="00B04DD2"/>
    <w:rsid w:val="00B04E96"/>
    <w:rsid w:val="00B05084"/>
    <w:rsid w:val="00B051D7"/>
    <w:rsid w:val="00B05596"/>
    <w:rsid w:val="00B0592F"/>
    <w:rsid w:val="00B05BDA"/>
    <w:rsid w:val="00B05D3C"/>
    <w:rsid w:val="00B05E95"/>
    <w:rsid w:val="00B0737B"/>
    <w:rsid w:val="00B078BF"/>
    <w:rsid w:val="00B07961"/>
    <w:rsid w:val="00B07E68"/>
    <w:rsid w:val="00B07EBA"/>
    <w:rsid w:val="00B100B9"/>
    <w:rsid w:val="00B1052A"/>
    <w:rsid w:val="00B105F6"/>
    <w:rsid w:val="00B123E7"/>
    <w:rsid w:val="00B125F7"/>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859"/>
    <w:rsid w:val="00B2097E"/>
    <w:rsid w:val="00B20D09"/>
    <w:rsid w:val="00B2133E"/>
    <w:rsid w:val="00B219D1"/>
    <w:rsid w:val="00B21DEF"/>
    <w:rsid w:val="00B22A95"/>
    <w:rsid w:val="00B22AC0"/>
    <w:rsid w:val="00B22FCA"/>
    <w:rsid w:val="00B23230"/>
    <w:rsid w:val="00B2357C"/>
    <w:rsid w:val="00B23AE8"/>
    <w:rsid w:val="00B23CC2"/>
    <w:rsid w:val="00B24A9A"/>
    <w:rsid w:val="00B25210"/>
    <w:rsid w:val="00B2712A"/>
    <w:rsid w:val="00B2763F"/>
    <w:rsid w:val="00B27853"/>
    <w:rsid w:val="00B27AAC"/>
    <w:rsid w:val="00B302FA"/>
    <w:rsid w:val="00B30929"/>
    <w:rsid w:val="00B30A0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6F1"/>
    <w:rsid w:val="00B37BC6"/>
    <w:rsid w:val="00B4041E"/>
    <w:rsid w:val="00B40432"/>
    <w:rsid w:val="00B40445"/>
    <w:rsid w:val="00B40474"/>
    <w:rsid w:val="00B40BA1"/>
    <w:rsid w:val="00B40CB3"/>
    <w:rsid w:val="00B41888"/>
    <w:rsid w:val="00B423F9"/>
    <w:rsid w:val="00B42655"/>
    <w:rsid w:val="00B4297F"/>
    <w:rsid w:val="00B4332C"/>
    <w:rsid w:val="00B43390"/>
    <w:rsid w:val="00B44118"/>
    <w:rsid w:val="00B446E9"/>
    <w:rsid w:val="00B44A91"/>
    <w:rsid w:val="00B44F95"/>
    <w:rsid w:val="00B45A52"/>
    <w:rsid w:val="00B45AF9"/>
    <w:rsid w:val="00B46175"/>
    <w:rsid w:val="00B4670C"/>
    <w:rsid w:val="00B46AD4"/>
    <w:rsid w:val="00B46E76"/>
    <w:rsid w:val="00B4744D"/>
    <w:rsid w:val="00B47BEE"/>
    <w:rsid w:val="00B47EDA"/>
    <w:rsid w:val="00B5003B"/>
    <w:rsid w:val="00B50565"/>
    <w:rsid w:val="00B50B57"/>
    <w:rsid w:val="00B50BD3"/>
    <w:rsid w:val="00B50C4B"/>
    <w:rsid w:val="00B51028"/>
    <w:rsid w:val="00B51602"/>
    <w:rsid w:val="00B51704"/>
    <w:rsid w:val="00B51FEE"/>
    <w:rsid w:val="00B52756"/>
    <w:rsid w:val="00B52A53"/>
    <w:rsid w:val="00B52A99"/>
    <w:rsid w:val="00B52D7F"/>
    <w:rsid w:val="00B52D8B"/>
    <w:rsid w:val="00B53079"/>
    <w:rsid w:val="00B53188"/>
    <w:rsid w:val="00B533B6"/>
    <w:rsid w:val="00B53ED8"/>
    <w:rsid w:val="00B54428"/>
    <w:rsid w:val="00B54FC5"/>
    <w:rsid w:val="00B550AB"/>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CC"/>
    <w:rsid w:val="00B66DDE"/>
    <w:rsid w:val="00B671BB"/>
    <w:rsid w:val="00B704E2"/>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4B22"/>
    <w:rsid w:val="00B855E5"/>
    <w:rsid w:val="00B856F3"/>
    <w:rsid w:val="00B85883"/>
    <w:rsid w:val="00B85AAC"/>
    <w:rsid w:val="00B85DE5"/>
    <w:rsid w:val="00B8657E"/>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750"/>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A7E72"/>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49A"/>
    <w:rsid w:val="00BC0B77"/>
    <w:rsid w:val="00BC0B87"/>
    <w:rsid w:val="00BC0D49"/>
    <w:rsid w:val="00BC0FDC"/>
    <w:rsid w:val="00BC1082"/>
    <w:rsid w:val="00BC16D9"/>
    <w:rsid w:val="00BC1D4A"/>
    <w:rsid w:val="00BC1F30"/>
    <w:rsid w:val="00BC2146"/>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0E"/>
    <w:rsid w:val="00BC6BB5"/>
    <w:rsid w:val="00BC6BC1"/>
    <w:rsid w:val="00BC6F3D"/>
    <w:rsid w:val="00BC6FDD"/>
    <w:rsid w:val="00BC7044"/>
    <w:rsid w:val="00BC7609"/>
    <w:rsid w:val="00BC7651"/>
    <w:rsid w:val="00BD0084"/>
    <w:rsid w:val="00BD1169"/>
    <w:rsid w:val="00BD130D"/>
    <w:rsid w:val="00BD1823"/>
    <w:rsid w:val="00BD18B8"/>
    <w:rsid w:val="00BD1AA5"/>
    <w:rsid w:val="00BD2106"/>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934"/>
    <w:rsid w:val="00BE2FA6"/>
    <w:rsid w:val="00BE333F"/>
    <w:rsid w:val="00BE38DC"/>
    <w:rsid w:val="00BE3DB9"/>
    <w:rsid w:val="00BE45B3"/>
    <w:rsid w:val="00BE4818"/>
    <w:rsid w:val="00BE4E8C"/>
    <w:rsid w:val="00BE5A09"/>
    <w:rsid w:val="00BE5A2F"/>
    <w:rsid w:val="00BE5EAE"/>
    <w:rsid w:val="00BE6453"/>
    <w:rsid w:val="00BE6536"/>
    <w:rsid w:val="00BE7406"/>
    <w:rsid w:val="00BE757B"/>
    <w:rsid w:val="00BE7603"/>
    <w:rsid w:val="00BE7B66"/>
    <w:rsid w:val="00BE7BDE"/>
    <w:rsid w:val="00BE7CD6"/>
    <w:rsid w:val="00BF0151"/>
    <w:rsid w:val="00BF05F6"/>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10"/>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1DE"/>
    <w:rsid w:val="00C015F1"/>
    <w:rsid w:val="00C01F33"/>
    <w:rsid w:val="00C02236"/>
    <w:rsid w:val="00C02590"/>
    <w:rsid w:val="00C02CC6"/>
    <w:rsid w:val="00C02EF8"/>
    <w:rsid w:val="00C032FC"/>
    <w:rsid w:val="00C040F7"/>
    <w:rsid w:val="00C041B0"/>
    <w:rsid w:val="00C04374"/>
    <w:rsid w:val="00C04475"/>
    <w:rsid w:val="00C044AB"/>
    <w:rsid w:val="00C045EF"/>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20D14"/>
    <w:rsid w:val="00C214EA"/>
    <w:rsid w:val="00C218C5"/>
    <w:rsid w:val="00C22345"/>
    <w:rsid w:val="00C22468"/>
    <w:rsid w:val="00C2282E"/>
    <w:rsid w:val="00C22E48"/>
    <w:rsid w:val="00C23C3B"/>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661"/>
    <w:rsid w:val="00C377C8"/>
    <w:rsid w:val="00C37E19"/>
    <w:rsid w:val="00C400E4"/>
    <w:rsid w:val="00C40315"/>
    <w:rsid w:val="00C4076A"/>
    <w:rsid w:val="00C410AA"/>
    <w:rsid w:val="00C41251"/>
    <w:rsid w:val="00C41F01"/>
    <w:rsid w:val="00C42414"/>
    <w:rsid w:val="00C42720"/>
    <w:rsid w:val="00C42C69"/>
    <w:rsid w:val="00C42C71"/>
    <w:rsid w:val="00C42D49"/>
    <w:rsid w:val="00C42D85"/>
    <w:rsid w:val="00C42DF8"/>
    <w:rsid w:val="00C42FE2"/>
    <w:rsid w:val="00C4324D"/>
    <w:rsid w:val="00C433AE"/>
    <w:rsid w:val="00C43A9B"/>
    <w:rsid w:val="00C43BE1"/>
    <w:rsid w:val="00C44547"/>
    <w:rsid w:val="00C445DC"/>
    <w:rsid w:val="00C4520D"/>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50"/>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6B4"/>
    <w:rsid w:val="00C627E4"/>
    <w:rsid w:val="00C62F23"/>
    <w:rsid w:val="00C63B6D"/>
    <w:rsid w:val="00C64433"/>
    <w:rsid w:val="00C64672"/>
    <w:rsid w:val="00C647B8"/>
    <w:rsid w:val="00C6484D"/>
    <w:rsid w:val="00C64BE5"/>
    <w:rsid w:val="00C6502D"/>
    <w:rsid w:val="00C65572"/>
    <w:rsid w:val="00C65C33"/>
    <w:rsid w:val="00C65CA3"/>
    <w:rsid w:val="00C65E36"/>
    <w:rsid w:val="00C65EFC"/>
    <w:rsid w:val="00C66036"/>
    <w:rsid w:val="00C662E2"/>
    <w:rsid w:val="00C66E63"/>
    <w:rsid w:val="00C67803"/>
    <w:rsid w:val="00C67F10"/>
    <w:rsid w:val="00C7057C"/>
    <w:rsid w:val="00C70697"/>
    <w:rsid w:val="00C70CD2"/>
    <w:rsid w:val="00C7129C"/>
    <w:rsid w:val="00C716A0"/>
    <w:rsid w:val="00C71E5F"/>
    <w:rsid w:val="00C72EF4"/>
    <w:rsid w:val="00C73332"/>
    <w:rsid w:val="00C73931"/>
    <w:rsid w:val="00C752B6"/>
    <w:rsid w:val="00C7533A"/>
    <w:rsid w:val="00C75B8C"/>
    <w:rsid w:val="00C75D06"/>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6D6C"/>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AE6"/>
    <w:rsid w:val="00C95B40"/>
    <w:rsid w:val="00C95F81"/>
    <w:rsid w:val="00C96D0C"/>
    <w:rsid w:val="00C971D9"/>
    <w:rsid w:val="00C97482"/>
    <w:rsid w:val="00C977D6"/>
    <w:rsid w:val="00C97924"/>
    <w:rsid w:val="00CA0169"/>
    <w:rsid w:val="00CA0487"/>
    <w:rsid w:val="00CA04B9"/>
    <w:rsid w:val="00CA0EBA"/>
    <w:rsid w:val="00CA1057"/>
    <w:rsid w:val="00CA1ED8"/>
    <w:rsid w:val="00CA243F"/>
    <w:rsid w:val="00CA2BF4"/>
    <w:rsid w:val="00CA2D35"/>
    <w:rsid w:val="00CA30C8"/>
    <w:rsid w:val="00CA331B"/>
    <w:rsid w:val="00CA342B"/>
    <w:rsid w:val="00CA3474"/>
    <w:rsid w:val="00CA34C1"/>
    <w:rsid w:val="00CA40BE"/>
    <w:rsid w:val="00CA4300"/>
    <w:rsid w:val="00CA44F4"/>
    <w:rsid w:val="00CA4E37"/>
    <w:rsid w:val="00CA5093"/>
    <w:rsid w:val="00CA5F74"/>
    <w:rsid w:val="00CA62A6"/>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32"/>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949"/>
    <w:rsid w:val="00CC0A45"/>
    <w:rsid w:val="00CC111F"/>
    <w:rsid w:val="00CC136E"/>
    <w:rsid w:val="00CC16FC"/>
    <w:rsid w:val="00CC1FB9"/>
    <w:rsid w:val="00CC2011"/>
    <w:rsid w:val="00CC256E"/>
    <w:rsid w:val="00CC25B1"/>
    <w:rsid w:val="00CC2716"/>
    <w:rsid w:val="00CC2C13"/>
    <w:rsid w:val="00CC2E20"/>
    <w:rsid w:val="00CC35F7"/>
    <w:rsid w:val="00CC36B3"/>
    <w:rsid w:val="00CC3B48"/>
    <w:rsid w:val="00CC3CC0"/>
    <w:rsid w:val="00CC3EA0"/>
    <w:rsid w:val="00CC4046"/>
    <w:rsid w:val="00CC4265"/>
    <w:rsid w:val="00CC44C8"/>
    <w:rsid w:val="00CC4C07"/>
    <w:rsid w:val="00CC56B0"/>
    <w:rsid w:val="00CC5FFA"/>
    <w:rsid w:val="00CC65CD"/>
    <w:rsid w:val="00CC745E"/>
    <w:rsid w:val="00CC7AF9"/>
    <w:rsid w:val="00CC7B45"/>
    <w:rsid w:val="00CC7F73"/>
    <w:rsid w:val="00CD0521"/>
    <w:rsid w:val="00CD0676"/>
    <w:rsid w:val="00CD0C87"/>
    <w:rsid w:val="00CD0D28"/>
    <w:rsid w:val="00CD0DD8"/>
    <w:rsid w:val="00CD0FCF"/>
    <w:rsid w:val="00CD1072"/>
    <w:rsid w:val="00CD1188"/>
    <w:rsid w:val="00CD1487"/>
    <w:rsid w:val="00CD160F"/>
    <w:rsid w:val="00CD1CAC"/>
    <w:rsid w:val="00CD1DCB"/>
    <w:rsid w:val="00CD2B1A"/>
    <w:rsid w:val="00CD2D0C"/>
    <w:rsid w:val="00CD2ED1"/>
    <w:rsid w:val="00CD2F77"/>
    <w:rsid w:val="00CD2FBD"/>
    <w:rsid w:val="00CD31A8"/>
    <w:rsid w:val="00CD337B"/>
    <w:rsid w:val="00CD3412"/>
    <w:rsid w:val="00CD4074"/>
    <w:rsid w:val="00CD424E"/>
    <w:rsid w:val="00CD4691"/>
    <w:rsid w:val="00CD4AFD"/>
    <w:rsid w:val="00CD5342"/>
    <w:rsid w:val="00CD54E4"/>
    <w:rsid w:val="00CD5555"/>
    <w:rsid w:val="00CD60DA"/>
    <w:rsid w:val="00CD7808"/>
    <w:rsid w:val="00CD7877"/>
    <w:rsid w:val="00CD78AE"/>
    <w:rsid w:val="00CE0424"/>
    <w:rsid w:val="00CE0821"/>
    <w:rsid w:val="00CE13E9"/>
    <w:rsid w:val="00CE182B"/>
    <w:rsid w:val="00CE225F"/>
    <w:rsid w:val="00CE24E1"/>
    <w:rsid w:val="00CE2651"/>
    <w:rsid w:val="00CE2852"/>
    <w:rsid w:val="00CE2883"/>
    <w:rsid w:val="00CE2A8A"/>
    <w:rsid w:val="00CE30E7"/>
    <w:rsid w:val="00CE37DF"/>
    <w:rsid w:val="00CE38BB"/>
    <w:rsid w:val="00CE3CFB"/>
    <w:rsid w:val="00CE3D12"/>
    <w:rsid w:val="00CE5519"/>
    <w:rsid w:val="00CE56D0"/>
    <w:rsid w:val="00CE5A51"/>
    <w:rsid w:val="00CE5EB8"/>
    <w:rsid w:val="00CE74E6"/>
    <w:rsid w:val="00CE7561"/>
    <w:rsid w:val="00CE7D00"/>
    <w:rsid w:val="00CE7D63"/>
    <w:rsid w:val="00CF1354"/>
    <w:rsid w:val="00CF1397"/>
    <w:rsid w:val="00CF27E3"/>
    <w:rsid w:val="00CF27E8"/>
    <w:rsid w:val="00CF2914"/>
    <w:rsid w:val="00CF302B"/>
    <w:rsid w:val="00CF3109"/>
    <w:rsid w:val="00CF3A80"/>
    <w:rsid w:val="00CF3B1F"/>
    <w:rsid w:val="00CF3BF6"/>
    <w:rsid w:val="00CF42C4"/>
    <w:rsid w:val="00CF49D6"/>
    <w:rsid w:val="00CF51DD"/>
    <w:rsid w:val="00CF5BA1"/>
    <w:rsid w:val="00CF5CB0"/>
    <w:rsid w:val="00CF6059"/>
    <w:rsid w:val="00CF625B"/>
    <w:rsid w:val="00CF685A"/>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4DC"/>
    <w:rsid w:val="00D13C81"/>
    <w:rsid w:val="00D13E4E"/>
    <w:rsid w:val="00D141BE"/>
    <w:rsid w:val="00D14367"/>
    <w:rsid w:val="00D14A4E"/>
    <w:rsid w:val="00D14D97"/>
    <w:rsid w:val="00D15AAD"/>
    <w:rsid w:val="00D15D01"/>
    <w:rsid w:val="00D161D8"/>
    <w:rsid w:val="00D163A6"/>
    <w:rsid w:val="00D165B8"/>
    <w:rsid w:val="00D17CE4"/>
    <w:rsid w:val="00D2006E"/>
    <w:rsid w:val="00D20C1A"/>
    <w:rsid w:val="00D21672"/>
    <w:rsid w:val="00D222AD"/>
    <w:rsid w:val="00D22365"/>
    <w:rsid w:val="00D2277F"/>
    <w:rsid w:val="00D233CE"/>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4E3"/>
    <w:rsid w:val="00D32518"/>
    <w:rsid w:val="00D346B3"/>
    <w:rsid w:val="00D34C1E"/>
    <w:rsid w:val="00D34C3A"/>
    <w:rsid w:val="00D34C5A"/>
    <w:rsid w:val="00D351A4"/>
    <w:rsid w:val="00D36142"/>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33"/>
    <w:rsid w:val="00D43FBB"/>
    <w:rsid w:val="00D440F8"/>
    <w:rsid w:val="00D441B9"/>
    <w:rsid w:val="00D4515A"/>
    <w:rsid w:val="00D455F2"/>
    <w:rsid w:val="00D4568D"/>
    <w:rsid w:val="00D4576B"/>
    <w:rsid w:val="00D45964"/>
    <w:rsid w:val="00D45B89"/>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1E"/>
    <w:rsid w:val="00D549DD"/>
    <w:rsid w:val="00D5544B"/>
    <w:rsid w:val="00D55955"/>
    <w:rsid w:val="00D55AD5"/>
    <w:rsid w:val="00D55C3B"/>
    <w:rsid w:val="00D55E91"/>
    <w:rsid w:val="00D56D26"/>
    <w:rsid w:val="00D576CA"/>
    <w:rsid w:val="00D576E3"/>
    <w:rsid w:val="00D603D7"/>
    <w:rsid w:val="00D60B04"/>
    <w:rsid w:val="00D60E13"/>
    <w:rsid w:val="00D61AF5"/>
    <w:rsid w:val="00D62AC2"/>
    <w:rsid w:val="00D62CD5"/>
    <w:rsid w:val="00D64024"/>
    <w:rsid w:val="00D642D1"/>
    <w:rsid w:val="00D6435F"/>
    <w:rsid w:val="00D64923"/>
    <w:rsid w:val="00D64D75"/>
    <w:rsid w:val="00D64DEB"/>
    <w:rsid w:val="00D652B5"/>
    <w:rsid w:val="00D652F2"/>
    <w:rsid w:val="00D65FA3"/>
    <w:rsid w:val="00D6607B"/>
    <w:rsid w:val="00D66155"/>
    <w:rsid w:val="00D66919"/>
    <w:rsid w:val="00D67A1E"/>
    <w:rsid w:val="00D67A77"/>
    <w:rsid w:val="00D67C2D"/>
    <w:rsid w:val="00D67D1B"/>
    <w:rsid w:val="00D7079A"/>
    <w:rsid w:val="00D70841"/>
    <w:rsid w:val="00D708B0"/>
    <w:rsid w:val="00D70C0E"/>
    <w:rsid w:val="00D72099"/>
    <w:rsid w:val="00D7268D"/>
    <w:rsid w:val="00D72EC0"/>
    <w:rsid w:val="00D73192"/>
    <w:rsid w:val="00D73427"/>
    <w:rsid w:val="00D73A16"/>
    <w:rsid w:val="00D74277"/>
    <w:rsid w:val="00D74AEC"/>
    <w:rsid w:val="00D7588A"/>
    <w:rsid w:val="00D75936"/>
    <w:rsid w:val="00D75C6D"/>
    <w:rsid w:val="00D76EF1"/>
    <w:rsid w:val="00D773FC"/>
    <w:rsid w:val="00D7751A"/>
    <w:rsid w:val="00D77531"/>
    <w:rsid w:val="00D77B1D"/>
    <w:rsid w:val="00D8021F"/>
    <w:rsid w:val="00D80383"/>
    <w:rsid w:val="00D80ADB"/>
    <w:rsid w:val="00D80B3E"/>
    <w:rsid w:val="00D8158D"/>
    <w:rsid w:val="00D81DFE"/>
    <w:rsid w:val="00D81F78"/>
    <w:rsid w:val="00D821EE"/>
    <w:rsid w:val="00D822A7"/>
    <w:rsid w:val="00D823C6"/>
    <w:rsid w:val="00D82883"/>
    <w:rsid w:val="00D82E25"/>
    <w:rsid w:val="00D83756"/>
    <w:rsid w:val="00D837A0"/>
    <w:rsid w:val="00D845BA"/>
    <w:rsid w:val="00D84D86"/>
    <w:rsid w:val="00D84E09"/>
    <w:rsid w:val="00D85B34"/>
    <w:rsid w:val="00D85C14"/>
    <w:rsid w:val="00D860B4"/>
    <w:rsid w:val="00D86189"/>
    <w:rsid w:val="00D86207"/>
    <w:rsid w:val="00D8620C"/>
    <w:rsid w:val="00D86B71"/>
    <w:rsid w:val="00D86CA3"/>
    <w:rsid w:val="00D87003"/>
    <w:rsid w:val="00D870F7"/>
    <w:rsid w:val="00D871CE"/>
    <w:rsid w:val="00D8787A"/>
    <w:rsid w:val="00D878A9"/>
    <w:rsid w:val="00D879A4"/>
    <w:rsid w:val="00D87C65"/>
    <w:rsid w:val="00D906A0"/>
    <w:rsid w:val="00D90993"/>
    <w:rsid w:val="00D9129F"/>
    <w:rsid w:val="00D9196D"/>
    <w:rsid w:val="00D923F1"/>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A7FFA"/>
    <w:rsid w:val="00DB0044"/>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888"/>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59DD"/>
    <w:rsid w:val="00DC62E7"/>
    <w:rsid w:val="00DC6486"/>
    <w:rsid w:val="00DC69C5"/>
    <w:rsid w:val="00DC6A37"/>
    <w:rsid w:val="00DC6DA7"/>
    <w:rsid w:val="00DC7080"/>
    <w:rsid w:val="00DC745C"/>
    <w:rsid w:val="00DC789D"/>
    <w:rsid w:val="00DC7AAD"/>
    <w:rsid w:val="00DC7E2E"/>
    <w:rsid w:val="00DD0200"/>
    <w:rsid w:val="00DD0A3C"/>
    <w:rsid w:val="00DD0CCA"/>
    <w:rsid w:val="00DD1174"/>
    <w:rsid w:val="00DD162C"/>
    <w:rsid w:val="00DD18FF"/>
    <w:rsid w:val="00DD1994"/>
    <w:rsid w:val="00DD3396"/>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347"/>
    <w:rsid w:val="00DE16A2"/>
    <w:rsid w:val="00DE1825"/>
    <w:rsid w:val="00DE1ADF"/>
    <w:rsid w:val="00DE2A6E"/>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6EBC"/>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DEF"/>
    <w:rsid w:val="00E01E32"/>
    <w:rsid w:val="00E022E4"/>
    <w:rsid w:val="00E02498"/>
    <w:rsid w:val="00E02957"/>
    <w:rsid w:val="00E02A05"/>
    <w:rsid w:val="00E02D54"/>
    <w:rsid w:val="00E03251"/>
    <w:rsid w:val="00E03372"/>
    <w:rsid w:val="00E034DB"/>
    <w:rsid w:val="00E03511"/>
    <w:rsid w:val="00E03709"/>
    <w:rsid w:val="00E03C94"/>
    <w:rsid w:val="00E045A4"/>
    <w:rsid w:val="00E04A56"/>
    <w:rsid w:val="00E04EAC"/>
    <w:rsid w:val="00E0503D"/>
    <w:rsid w:val="00E05B68"/>
    <w:rsid w:val="00E05C62"/>
    <w:rsid w:val="00E05E76"/>
    <w:rsid w:val="00E06C4D"/>
    <w:rsid w:val="00E0781D"/>
    <w:rsid w:val="00E0785E"/>
    <w:rsid w:val="00E10749"/>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0D"/>
    <w:rsid w:val="00E20F64"/>
    <w:rsid w:val="00E20FEC"/>
    <w:rsid w:val="00E22330"/>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947"/>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270"/>
    <w:rsid w:val="00E353C3"/>
    <w:rsid w:val="00E35559"/>
    <w:rsid w:val="00E359C0"/>
    <w:rsid w:val="00E35EF6"/>
    <w:rsid w:val="00E35F3C"/>
    <w:rsid w:val="00E3663D"/>
    <w:rsid w:val="00E36956"/>
    <w:rsid w:val="00E369FD"/>
    <w:rsid w:val="00E36EBA"/>
    <w:rsid w:val="00E371D3"/>
    <w:rsid w:val="00E3723A"/>
    <w:rsid w:val="00E374E2"/>
    <w:rsid w:val="00E37609"/>
    <w:rsid w:val="00E37860"/>
    <w:rsid w:val="00E379F0"/>
    <w:rsid w:val="00E40026"/>
    <w:rsid w:val="00E403C9"/>
    <w:rsid w:val="00E41234"/>
    <w:rsid w:val="00E41511"/>
    <w:rsid w:val="00E416C4"/>
    <w:rsid w:val="00E417E5"/>
    <w:rsid w:val="00E41B7B"/>
    <w:rsid w:val="00E421D7"/>
    <w:rsid w:val="00E421D8"/>
    <w:rsid w:val="00E42775"/>
    <w:rsid w:val="00E42CBC"/>
    <w:rsid w:val="00E4311E"/>
    <w:rsid w:val="00E431BF"/>
    <w:rsid w:val="00E43744"/>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CD9"/>
    <w:rsid w:val="00E47EE4"/>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798"/>
    <w:rsid w:val="00E56B5B"/>
    <w:rsid w:val="00E56D22"/>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CA1"/>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B5B"/>
    <w:rsid w:val="00E76D00"/>
    <w:rsid w:val="00E77071"/>
    <w:rsid w:val="00E774A2"/>
    <w:rsid w:val="00E777F9"/>
    <w:rsid w:val="00E77A36"/>
    <w:rsid w:val="00E77D23"/>
    <w:rsid w:val="00E77E3A"/>
    <w:rsid w:val="00E77E85"/>
    <w:rsid w:val="00E77EFF"/>
    <w:rsid w:val="00E77FAB"/>
    <w:rsid w:val="00E800C3"/>
    <w:rsid w:val="00E801B9"/>
    <w:rsid w:val="00E814D1"/>
    <w:rsid w:val="00E81628"/>
    <w:rsid w:val="00E822F5"/>
    <w:rsid w:val="00E82310"/>
    <w:rsid w:val="00E8234C"/>
    <w:rsid w:val="00E82420"/>
    <w:rsid w:val="00E82FA1"/>
    <w:rsid w:val="00E82FEE"/>
    <w:rsid w:val="00E8304E"/>
    <w:rsid w:val="00E831A8"/>
    <w:rsid w:val="00E83AA9"/>
    <w:rsid w:val="00E84439"/>
    <w:rsid w:val="00E84470"/>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CF4"/>
    <w:rsid w:val="00E90E49"/>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1D8"/>
    <w:rsid w:val="00E973B1"/>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825"/>
    <w:rsid w:val="00EA7A41"/>
    <w:rsid w:val="00EA7C14"/>
    <w:rsid w:val="00EB046F"/>
    <w:rsid w:val="00EB077B"/>
    <w:rsid w:val="00EB0ABA"/>
    <w:rsid w:val="00EB21E2"/>
    <w:rsid w:val="00EB22DA"/>
    <w:rsid w:val="00EB3003"/>
    <w:rsid w:val="00EB3645"/>
    <w:rsid w:val="00EB374C"/>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6C1"/>
    <w:rsid w:val="00EC17F7"/>
    <w:rsid w:val="00EC23A3"/>
    <w:rsid w:val="00EC2540"/>
    <w:rsid w:val="00EC25EF"/>
    <w:rsid w:val="00EC27C6"/>
    <w:rsid w:val="00EC2849"/>
    <w:rsid w:val="00EC2C02"/>
    <w:rsid w:val="00EC2C12"/>
    <w:rsid w:val="00EC2CE4"/>
    <w:rsid w:val="00EC2FCF"/>
    <w:rsid w:val="00EC374B"/>
    <w:rsid w:val="00EC4207"/>
    <w:rsid w:val="00EC43BC"/>
    <w:rsid w:val="00EC49C3"/>
    <w:rsid w:val="00EC49CE"/>
    <w:rsid w:val="00EC54E3"/>
    <w:rsid w:val="00EC5653"/>
    <w:rsid w:val="00EC596F"/>
    <w:rsid w:val="00EC5A31"/>
    <w:rsid w:val="00EC5F6E"/>
    <w:rsid w:val="00EC60B5"/>
    <w:rsid w:val="00EC6E4D"/>
    <w:rsid w:val="00EC71CE"/>
    <w:rsid w:val="00EC74EA"/>
    <w:rsid w:val="00ED0158"/>
    <w:rsid w:val="00ED01BB"/>
    <w:rsid w:val="00ED01F1"/>
    <w:rsid w:val="00ED0231"/>
    <w:rsid w:val="00ED1006"/>
    <w:rsid w:val="00ED15FF"/>
    <w:rsid w:val="00ED1AEB"/>
    <w:rsid w:val="00ED1BEE"/>
    <w:rsid w:val="00ED1D14"/>
    <w:rsid w:val="00ED23CC"/>
    <w:rsid w:val="00ED24B0"/>
    <w:rsid w:val="00ED28FA"/>
    <w:rsid w:val="00ED2AB8"/>
    <w:rsid w:val="00ED36F2"/>
    <w:rsid w:val="00ED3E2F"/>
    <w:rsid w:val="00ED4362"/>
    <w:rsid w:val="00ED454B"/>
    <w:rsid w:val="00ED45CB"/>
    <w:rsid w:val="00ED4917"/>
    <w:rsid w:val="00ED4975"/>
    <w:rsid w:val="00ED49D3"/>
    <w:rsid w:val="00ED4BF3"/>
    <w:rsid w:val="00ED4C85"/>
    <w:rsid w:val="00ED4FF4"/>
    <w:rsid w:val="00ED668D"/>
    <w:rsid w:val="00ED6C4B"/>
    <w:rsid w:val="00ED6DF2"/>
    <w:rsid w:val="00ED74C4"/>
    <w:rsid w:val="00ED7799"/>
    <w:rsid w:val="00ED7E54"/>
    <w:rsid w:val="00EE087A"/>
    <w:rsid w:val="00EE0BEF"/>
    <w:rsid w:val="00EE0CA6"/>
    <w:rsid w:val="00EE0E2C"/>
    <w:rsid w:val="00EE17AA"/>
    <w:rsid w:val="00EE1939"/>
    <w:rsid w:val="00EE2BB7"/>
    <w:rsid w:val="00EE2C5B"/>
    <w:rsid w:val="00EE3576"/>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02E5"/>
    <w:rsid w:val="00EF128D"/>
    <w:rsid w:val="00EF15EF"/>
    <w:rsid w:val="00EF18FE"/>
    <w:rsid w:val="00EF19A7"/>
    <w:rsid w:val="00EF22E2"/>
    <w:rsid w:val="00EF25EC"/>
    <w:rsid w:val="00EF2936"/>
    <w:rsid w:val="00EF2A42"/>
    <w:rsid w:val="00EF2F9E"/>
    <w:rsid w:val="00EF3256"/>
    <w:rsid w:val="00EF361E"/>
    <w:rsid w:val="00EF3861"/>
    <w:rsid w:val="00EF3A90"/>
    <w:rsid w:val="00EF4364"/>
    <w:rsid w:val="00EF46EC"/>
    <w:rsid w:val="00EF511A"/>
    <w:rsid w:val="00EF515C"/>
    <w:rsid w:val="00EF5787"/>
    <w:rsid w:val="00EF591D"/>
    <w:rsid w:val="00EF5B44"/>
    <w:rsid w:val="00EF5F18"/>
    <w:rsid w:val="00EF60D0"/>
    <w:rsid w:val="00EF6FAF"/>
    <w:rsid w:val="00EF7107"/>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2F7"/>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A17"/>
    <w:rsid w:val="00F14DCA"/>
    <w:rsid w:val="00F15796"/>
    <w:rsid w:val="00F157B8"/>
    <w:rsid w:val="00F15C06"/>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31A"/>
    <w:rsid w:val="00F22701"/>
    <w:rsid w:val="00F228C9"/>
    <w:rsid w:val="00F23738"/>
    <w:rsid w:val="00F2376F"/>
    <w:rsid w:val="00F23FA3"/>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819"/>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EDA"/>
    <w:rsid w:val="00F46FE6"/>
    <w:rsid w:val="00F4766C"/>
    <w:rsid w:val="00F4790D"/>
    <w:rsid w:val="00F47973"/>
    <w:rsid w:val="00F501A2"/>
    <w:rsid w:val="00F507D1"/>
    <w:rsid w:val="00F50FA4"/>
    <w:rsid w:val="00F514C3"/>
    <w:rsid w:val="00F519CE"/>
    <w:rsid w:val="00F51ADA"/>
    <w:rsid w:val="00F51CAF"/>
    <w:rsid w:val="00F5229D"/>
    <w:rsid w:val="00F5302E"/>
    <w:rsid w:val="00F53417"/>
    <w:rsid w:val="00F53DD2"/>
    <w:rsid w:val="00F53EA5"/>
    <w:rsid w:val="00F54792"/>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9CC"/>
    <w:rsid w:val="00F60DEA"/>
    <w:rsid w:val="00F60EA4"/>
    <w:rsid w:val="00F60FBC"/>
    <w:rsid w:val="00F612D0"/>
    <w:rsid w:val="00F6139A"/>
    <w:rsid w:val="00F613AC"/>
    <w:rsid w:val="00F6158E"/>
    <w:rsid w:val="00F619D9"/>
    <w:rsid w:val="00F61B9D"/>
    <w:rsid w:val="00F6212D"/>
    <w:rsid w:val="00F6284D"/>
    <w:rsid w:val="00F62970"/>
    <w:rsid w:val="00F62E00"/>
    <w:rsid w:val="00F6302A"/>
    <w:rsid w:val="00F63055"/>
    <w:rsid w:val="00F638B3"/>
    <w:rsid w:val="00F639A8"/>
    <w:rsid w:val="00F64C2B"/>
    <w:rsid w:val="00F64F1B"/>
    <w:rsid w:val="00F650BF"/>
    <w:rsid w:val="00F651BE"/>
    <w:rsid w:val="00F65A96"/>
    <w:rsid w:val="00F65EE6"/>
    <w:rsid w:val="00F672CB"/>
    <w:rsid w:val="00F676FE"/>
    <w:rsid w:val="00F678AD"/>
    <w:rsid w:val="00F67B02"/>
    <w:rsid w:val="00F67DCB"/>
    <w:rsid w:val="00F67F53"/>
    <w:rsid w:val="00F703BE"/>
    <w:rsid w:val="00F7049B"/>
    <w:rsid w:val="00F7074E"/>
    <w:rsid w:val="00F70C28"/>
    <w:rsid w:val="00F71104"/>
    <w:rsid w:val="00F71308"/>
    <w:rsid w:val="00F71A48"/>
    <w:rsid w:val="00F71B49"/>
    <w:rsid w:val="00F71F69"/>
    <w:rsid w:val="00F72108"/>
    <w:rsid w:val="00F7240A"/>
    <w:rsid w:val="00F7284F"/>
    <w:rsid w:val="00F7291B"/>
    <w:rsid w:val="00F72B72"/>
    <w:rsid w:val="00F73D0A"/>
    <w:rsid w:val="00F74164"/>
    <w:rsid w:val="00F74244"/>
    <w:rsid w:val="00F74BB9"/>
    <w:rsid w:val="00F74DBD"/>
    <w:rsid w:val="00F753FE"/>
    <w:rsid w:val="00F75582"/>
    <w:rsid w:val="00F75A72"/>
    <w:rsid w:val="00F75A7F"/>
    <w:rsid w:val="00F75FDE"/>
    <w:rsid w:val="00F76182"/>
    <w:rsid w:val="00F76D2F"/>
    <w:rsid w:val="00F76EFA"/>
    <w:rsid w:val="00F773FB"/>
    <w:rsid w:val="00F804BE"/>
    <w:rsid w:val="00F807DB"/>
    <w:rsid w:val="00F817CE"/>
    <w:rsid w:val="00F81EE3"/>
    <w:rsid w:val="00F8300F"/>
    <w:rsid w:val="00F835FD"/>
    <w:rsid w:val="00F837BA"/>
    <w:rsid w:val="00F83892"/>
    <w:rsid w:val="00F84005"/>
    <w:rsid w:val="00F8431E"/>
    <w:rsid w:val="00F8456C"/>
    <w:rsid w:val="00F8488E"/>
    <w:rsid w:val="00F8498C"/>
    <w:rsid w:val="00F84C46"/>
    <w:rsid w:val="00F85349"/>
    <w:rsid w:val="00F8539B"/>
    <w:rsid w:val="00F8586A"/>
    <w:rsid w:val="00F859D8"/>
    <w:rsid w:val="00F85CA4"/>
    <w:rsid w:val="00F865C9"/>
    <w:rsid w:val="00F8666C"/>
    <w:rsid w:val="00F86871"/>
    <w:rsid w:val="00F868F5"/>
    <w:rsid w:val="00F8728D"/>
    <w:rsid w:val="00F875D3"/>
    <w:rsid w:val="00F877D2"/>
    <w:rsid w:val="00F902FD"/>
    <w:rsid w:val="00F90344"/>
    <w:rsid w:val="00F9056A"/>
    <w:rsid w:val="00F90713"/>
    <w:rsid w:val="00F909A7"/>
    <w:rsid w:val="00F90E77"/>
    <w:rsid w:val="00F90F8D"/>
    <w:rsid w:val="00F919B5"/>
    <w:rsid w:val="00F91EAB"/>
    <w:rsid w:val="00F9230C"/>
    <w:rsid w:val="00F92782"/>
    <w:rsid w:val="00F92AE5"/>
    <w:rsid w:val="00F92EEF"/>
    <w:rsid w:val="00F9306E"/>
    <w:rsid w:val="00F93157"/>
    <w:rsid w:val="00F9319D"/>
    <w:rsid w:val="00F932B9"/>
    <w:rsid w:val="00F93955"/>
    <w:rsid w:val="00F93AA9"/>
    <w:rsid w:val="00F94192"/>
    <w:rsid w:val="00F943E8"/>
    <w:rsid w:val="00F952DD"/>
    <w:rsid w:val="00F95AF6"/>
    <w:rsid w:val="00F96559"/>
    <w:rsid w:val="00F9686A"/>
    <w:rsid w:val="00F96985"/>
    <w:rsid w:val="00F96B32"/>
    <w:rsid w:val="00F96BDD"/>
    <w:rsid w:val="00F96C9D"/>
    <w:rsid w:val="00F96F0E"/>
    <w:rsid w:val="00F97015"/>
    <w:rsid w:val="00F9739A"/>
    <w:rsid w:val="00F97838"/>
    <w:rsid w:val="00FA0638"/>
    <w:rsid w:val="00FA16F4"/>
    <w:rsid w:val="00FA1909"/>
    <w:rsid w:val="00FA24B8"/>
    <w:rsid w:val="00FA271F"/>
    <w:rsid w:val="00FA29A8"/>
    <w:rsid w:val="00FA2B9A"/>
    <w:rsid w:val="00FA2BB3"/>
    <w:rsid w:val="00FA4A57"/>
    <w:rsid w:val="00FA4E8B"/>
    <w:rsid w:val="00FA5339"/>
    <w:rsid w:val="00FA547C"/>
    <w:rsid w:val="00FA57C3"/>
    <w:rsid w:val="00FA585D"/>
    <w:rsid w:val="00FA6A7C"/>
    <w:rsid w:val="00FA6A9F"/>
    <w:rsid w:val="00FA72BF"/>
    <w:rsid w:val="00FA7362"/>
    <w:rsid w:val="00FA797C"/>
    <w:rsid w:val="00FA7ABE"/>
    <w:rsid w:val="00FB0445"/>
    <w:rsid w:val="00FB06DA"/>
    <w:rsid w:val="00FB1A04"/>
    <w:rsid w:val="00FB1CBA"/>
    <w:rsid w:val="00FB27C6"/>
    <w:rsid w:val="00FB2841"/>
    <w:rsid w:val="00FB2CD4"/>
    <w:rsid w:val="00FB3263"/>
    <w:rsid w:val="00FB330B"/>
    <w:rsid w:val="00FB3582"/>
    <w:rsid w:val="00FB3E75"/>
    <w:rsid w:val="00FB4244"/>
    <w:rsid w:val="00FB4456"/>
    <w:rsid w:val="00FB4A15"/>
    <w:rsid w:val="00FB4C80"/>
    <w:rsid w:val="00FB524B"/>
    <w:rsid w:val="00FB52BA"/>
    <w:rsid w:val="00FB5433"/>
    <w:rsid w:val="00FB5559"/>
    <w:rsid w:val="00FB5C43"/>
    <w:rsid w:val="00FB6A6A"/>
    <w:rsid w:val="00FB6AF7"/>
    <w:rsid w:val="00FB6E33"/>
    <w:rsid w:val="00FB72D9"/>
    <w:rsid w:val="00FB7400"/>
    <w:rsid w:val="00FB743F"/>
    <w:rsid w:val="00FB7CAE"/>
    <w:rsid w:val="00FC037F"/>
    <w:rsid w:val="00FC0938"/>
    <w:rsid w:val="00FC132F"/>
    <w:rsid w:val="00FC14D6"/>
    <w:rsid w:val="00FC1EB7"/>
    <w:rsid w:val="00FC224E"/>
    <w:rsid w:val="00FC247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65BC"/>
    <w:rsid w:val="00FD74DB"/>
    <w:rsid w:val="00FD7660"/>
    <w:rsid w:val="00FD79FB"/>
    <w:rsid w:val="00FE00B2"/>
    <w:rsid w:val="00FE0655"/>
    <w:rsid w:val="00FE0C3E"/>
    <w:rsid w:val="00FE0CDF"/>
    <w:rsid w:val="00FE1336"/>
    <w:rsid w:val="00FE14FD"/>
    <w:rsid w:val="00FE1BC4"/>
    <w:rsid w:val="00FE2365"/>
    <w:rsid w:val="00FE236E"/>
    <w:rsid w:val="00FE24A9"/>
    <w:rsid w:val="00FE2A4D"/>
    <w:rsid w:val="00FE3B6F"/>
    <w:rsid w:val="00FE3C6C"/>
    <w:rsid w:val="00FE49E0"/>
    <w:rsid w:val="00FE4C7B"/>
    <w:rsid w:val="00FE513E"/>
    <w:rsid w:val="00FE58D1"/>
    <w:rsid w:val="00FE5CEC"/>
    <w:rsid w:val="00FE5E15"/>
    <w:rsid w:val="00FE6510"/>
    <w:rsid w:val="00FE6BDD"/>
    <w:rsid w:val="00FE7336"/>
    <w:rsid w:val="00FE787C"/>
    <w:rsid w:val="00FE79E5"/>
    <w:rsid w:val="00FE7EA1"/>
    <w:rsid w:val="00FF061A"/>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5E7AFF"/>
    <w:rPr>
      <w:rFonts w:ascii="Times New Roman" w:eastAsia="Times New Roman" w:hAnsi="Times New Roman"/>
      <w:sz w:val="24"/>
      <w:szCs w:val="24"/>
      <w:lang w:val="en-CN"/>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13"/>
      </w:numPr>
    </w:pPr>
    <w:rPr>
      <w:rFonts w:ascii="Times" w:eastAsia="Batang" w:hAnsi="Times"/>
      <w:sz w:val="20"/>
      <w:lang w:val="en-GB" w:eastAsia="en-US"/>
    </w:rPr>
  </w:style>
  <w:style w:type="paragraph" w:customStyle="1" w:styleId="bullet2">
    <w:name w:val="bullet2"/>
    <w:basedOn w:val="Normal"/>
    <w:qFormat/>
    <w:rsid w:val="00CC65CD"/>
    <w:pPr>
      <w:numPr>
        <w:ilvl w:val="1"/>
        <w:numId w:val="13"/>
      </w:numPr>
    </w:pPr>
    <w:rPr>
      <w:rFonts w:ascii="Times" w:eastAsia="Batang" w:hAnsi="Times"/>
      <w:sz w:val="20"/>
      <w:lang w:val="en-GB" w:eastAsia="en-US"/>
    </w:rPr>
  </w:style>
  <w:style w:type="paragraph" w:customStyle="1" w:styleId="bullet3">
    <w:name w:val="bullet3"/>
    <w:basedOn w:val="Normal"/>
    <w:qFormat/>
    <w:rsid w:val="00CC65CD"/>
    <w:pPr>
      <w:numPr>
        <w:ilvl w:val="2"/>
        <w:numId w:val="13"/>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13"/>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0MaintextChar">
    <w:name w:val="0 Main text Char"/>
    <w:link w:val="0Maintext"/>
    <w:qFormat/>
    <w:locked/>
    <w:rsid w:val="00972F01"/>
    <w:rPr>
      <w:rFonts w:ascii="Times New Roman" w:hAnsi="Times New Roman"/>
      <w:lang w:val="en-GB" w:eastAsia="en-US"/>
    </w:rPr>
  </w:style>
  <w:style w:type="paragraph" w:customStyle="1" w:styleId="0Maintext">
    <w:name w:val="0 Main text"/>
    <w:basedOn w:val="Normal"/>
    <w:link w:val="0MaintextChar"/>
    <w:qFormat/>
    <w:rsid w:val="00972F01"/>
    <w:pPr>
      <w:jc w:val="both"/>
    </w:pPr>
    <w:rPr>
      <w:rFonts w:eastAsia="Malgun Gothic"/>
      <w:sz w:val="20"/>
      <w:szCs w:val="20"/>
      <w:lang w:val="en-GB" w:eastAsia="en-US"/>
    </w:rPr>
  </w:style>
  <w:style w:type="character" w:customStyle="1" w:styleId="WW8Num1z0">
    <w:name w:val="WW8Num1z0"/>
    <w:rsid w:val="00C37661"/>
  </w:style>
  <w:style w:type="character" w:customStyle="1" w:styleId="ui-provider">
    <w:name w:val="ui-provider"/>
    <w:rsid w:val="00C376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7398">
      <w:bodyDiv w:val="1"/>
      <w:marLeft w:val="0"/>
      <w:marRight w:val="0"/>
      <w:marTop w:val="0"/>
      <w:marBottom w:val="0"/>
      <w:divBdr>
        <w:top w:val="none" w:sz="0" w:space="0" w:color="auto"/>
        <w:left w:val="none" w:sz="0" w:space="0" w:color="auto"/>
        <w:bottom w:val="none" w:sz="0" w:space="0" w:color="auto"/>
        <w:right w:val="none" w:sz="0" w:space="0" w:color="auto"/>
      </w:divBdr>
    </w:div>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33700311">
      <w:bodyDiv w:val="1"/>
      <w:marLeft w:val="0"/>
      <w:marRight w:val="0"/>
      <w:marTop w:val="0"/>
      <w:marBottom w:val="0"/>
      <w:divBdr>
        <w:top w:val="none" w:sz="0" w:space="0" w:color="auto"/>
        <w:left w:val="none" w:sz="0" w:space="0" w:color="auto"/>
        <w:bottom w:val="none" w:sz="0" w:space="0" w:color="auto"/>
        <w:right w:val="none" w:sz="0" w:space="0" w:color="auto"/>
      </w:divBdr>
      <w:divsChild>
        <w:div w:id="1558778634">
          <w:marLeft w:val="0"/>
          <w:marRight w:val="0"/>
          <w:marTop w:val="0"/>
          <w:marBottom w:val="0"/>
          <w:divBdr>
            <w:top w:val="none" w:sz="0" w:space="0" w:color="auto"/>
            <w:left w:val="none" w:sz="0" w:space="0" w:color="auto"/>
            <w:bottom w:val="none" w:sz="0" w:space="0" w:color="auto"/>
            <w:right w:val="none" w:sz="0" w:space="0" w:color="auto"/>
          </w:divBdr>
        </w:div>
      </w:divsChild>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4319985">
      <w:bodyDiv w:val="1"/>
      <w:marLeft w:val="0"/>
      <w:marRight w:val="0"/>
      <w:marTop w:val="0"/>
      <w:marBottom w:val="0"/>
      <w:divBdr>
        <w:top w:val="none" w:sz="0" w:space="0" w:color="auto"/>
        <w:left w:val="none" w:sz="0" w:space="0" w:color="auto"/>
        <w:bottom w:val="none" w:sz="0" w:space="0" w:color="auto"/>
        <w:right w:val="none" w:sz="0" w:space="0" w:color="auto"/>
      </w:divBdr>
      <w:divsChild>
        <w:div w:id="870921541">
          <w:marLeft w:val="0"/>
          <w:marRight w:val="0"/>
          <w:marTop w:val="0"/>
          <w:marBottom w:val="0"/>
          <w:divBdr>
            <w:top w:val="none" w:sz="0" w:space="0" w:color="auto"/>
            <w:left w:val="none" w:sz="0" w:space="0" w:color="auto"/>
            <w:bottom w:val="none" w:sz="0" w:space="0" w:color="auto"/>
            <w:right w:val="none" w:sz="0" w:space="0" w:color="auto"/>
          </w:divBdr>
        </w:div>
        <w:div w:id="1090546399">
          <w:marLeft w:val="0"/>
          <w:marRight w:val="0"/>
          <w:marTop w:val="0"/>
          <w:marBottom w:val="0"/>
          <w:divBdr>
            <w:top w:val="none" w:sz="0" w:space="0" w:color="auto"/>
            <w:left w:val="none" w:sz="0" w:space="0" w:color="auto"/>
            <w:bottom w:val="none" w:sz="0" w:space="0" w:color="auto"/>
            <w:right w:val="none" w:sz="0" w:space="0" w:color="auto"/>
          </w:divBdr>
        </w:div>
      </w:divsChild>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55538706">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30430211">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0966597">
      <w:bodyDiv w:val="1"/>
      <w:marLeft w:val="0"/>
      <w:marRight w:val="0"/>
      <w:marTop w:val="0"/>
      <w:marBottom w:val="0"/>
      <w:divBdr>
        <w:top w:val="none" w:sz="0" w:space="0" w:color="auto"/>
        <w:left w:val="none" w:sz="0" w:space="0" w:color="auto"/>
        <w:bottom w:val="none" w:sz="0" w:space="0" w:color="auto"/>
        <w:right w:val="none" w:sz="0" w:space="0" w:color="auto"/>
      </w:divBdr>
      <w:divsChild>
        <w:div w:id="432482814">
          <w:marLeft w:val="0"/>
          <w:marRight w:val="0"/>
          <w:marTop w:val="0"/>
          <w:marBottom w:val="0"/>
          <w:divBdr>
            <w:top w:val="none" w:sz="0" w:space="0" w:color="auto"/>
            <w:left w:val="none" w:sz="0" w:space="0" w:color="auto"/>
            <w:bottom w:val="none" w:sz="0" w:space="0" w:color="auto"/>
            <w:right w:val="none" w:sz="0" w:space="0" w:color="auto"/>
          </w:divBdr>
        </w:div>
        <w:div w:id="324169069">
          <w:marLeft w:val="0"/>
          <w:marRight w:val="0"/>
          <w:marTop w:val="0"/>
          <w:marBottom w:val="0"/>
          <w:divBdr>
            <w:top w:val="none" w:sz="0" w:space="0" w:color="auto"/>
            <w:left w:val="none" w:sz="0" w:space="0" w:color="auto"/>
            <w:bottom w:val="none" w:sz="0" w:space="0" w:color="auto"/>
            <w:right w:val="none" w:sz="0" w:space="0" w:color="auto"/>
          </w:divBdr>
        </w:div>
      </w:divsChild>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2735169">
      <w:bodyDiv w:val="1"/>
      <w:marLeft w:val="0"/>
      <w:marRight w:val="0"/>
      <w:marTop w:val="0"/>
      <w:marBottom w:val="0"/>
      <w:divBdr>
        <w:top w:val="none" w:sz="0" w:space="0" w:color="auto"/>
        <w:left w:val="none" w:sz="0" w:space="0" w:color="auto"/>
        <w:bottom w:val="none" w:sz="0" w:space="0" w:color="auto"/>
        <w:right w:val="none" w:sz="0" w:space="0" w:color="auto"/>
      </w:divBdr>
    </w:div>
    <w:div w:id="272135404">
      <w:bodyDiv w:val="1"/>
      <w:marLeft w:val="0"/>
      <w:marRight w:val="0"/>
      <w:marTop w:val="0"/>
      <w:marBottom w:val="0"/>
      <w:divBdr>
        <w:top w:val="none" w:sz="0" w:space="0" w:color="auto"/>
        <w:left w:val="none" w:sz="0" w:space="0" w:color="auto"/>
        <w:bottom w:val="none" w:sz="0" w:space="0" w:color="auto"/>
        <w:right w:val="none" w:sz="0" w:space="0" w:color="auto"/>
      </w:divBdr>
      <w:divsChild>
        <w:div w:id="2013948891">
          <w:marLeft w:val="0"/>
          <w:marRight w:val="0"/>
          <w:marTop w:val="0"/>
          <w:marBottom w:val="0"/>
          <w:divBdr>
            <w:top w:val="none" w:sz="0" w:space="0" w:color="auto"/>
            <w:left w:val="none" w:sz="0" w:space="0" w:color="auto"/>
            <w:bottom w:val="none" w:sz="0" w:space="0" w:color="auto"/>
            <w:right w:val="none" w:sz="0" w:space="0" w:color="auto"/>
          </w:divBdr>
        </w:div>
        <w:div w:id="1480540762">
          <w:marLeft w:val="0"/>
          <w:marRight w:val="0"/>
          <w:marTop w:val="0"/>
          <w:marBottom w:val="0"/>
          <w:divBdr>
            <w:top w:val="none" w:sz="0" w:space="0" w:color="auto"/>
            <w:left w:val="none" w:sz="0" w:space="0" w:color="auto"/>
            <w:bottom w:val="none" w:sz="0" w:space="0" w:color="auto"/>
            <w:right w:val="none" w:sz="0" w:space="0" w:color="auto"/>
          </w:divBdr>
        </w:div>
      </w:divsChild>
    </w:div>
    <w:div w:id="340280591">
      <w:bodyDiv w:val="1"/>
      <w:marLeft w:val="0"/>
      <w:marRight w:val="0"/>
      <w:marTop w:val="0"/>
      <w:marBottom w:val="0"/>
      <w:divBdr>
        <w:top w:val="none" w:sz="0" w:space="0" w:color="auto"/>
        <w:left w:val="none" w:sz="0" w:space="0" w:color="auto"/>
        <w:bottom w:val="none" w:sz="0" w:space="0" w:color="auto"/>
        <w:right w:val="none" w:sz="0" w:space="0" w:color="auto"/>
      </w:divBdr>
      <w:divsChild>
        <w:div w:id="669053">
          <w:marLeft w:val="0"/>
          <w:marRight w:val="0"/>
          <w:marTop w:val="0"/>
          <w:marBottom w:val="0"/>
          <w:divBdr>
            <w:top w:val="none" w:sz="0" w:space="0" w:color="auto"/>
            <w:left w:val="none" w:sz="0" w:space="0" w:color="auto"/>
            <w:bottom w:val="none" w:sz="0" w:space="0" w:color="auto"/>
            <w:right w:val="none" w:sz="0" w:space="0" w:color="auto"/>
          </w:divBdr>
        </w:div>
      </w:divsChild>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65564903">
      <w:bodyDiv w:val="1"/>
      <w:marLeft w:val="0"/>
      <w:marRight w:val="0"/>
      <w:marTop w:val="0"/>
      <w:marBottom w:val="0"/>
      <w:divBdr>
        <w:top w:val="none" w:sz="0" w:space="0" w:color="auto"/>
        <w:left w:val="none" w:sz="0" w:space="0" w:color="auto"/>
        <w:bottom w:val="none" w:sz="0" w:space="0" w:color="auto"/>
        <w:right w:val="none" w:sz="0" w:space="0" w:color="auto"/>
      </w:divBdr>
      <w:divsChild>
        <w:div w:id="1797287258">
          <w:marLeft w:val="0"/>
          <w:marRight w:val="0"/>
          <w:marTop w:val="0"/>
          <w:marBottom w:val="0"/>
          <w:divBdr>
            <w:top w:val="none" w:sz="0" w:space="0" w:color="auto"/>
            <w:left w:val="none" w:sz="0" w:space="0" w:color="auto"/>
            <w:bottom w:val="none" w:sz="0" w:space="0" w:color="auto"/>
            <w:right w:val="none" w:sz="0" w:space="0" w:color="auto"/>
          </w:divBdr>
        </w:div>
        <w:div w:id="1048339350">
          <w:marLeft w:val="0"/>
          <w:marRight w:val="0"/>
          <w:marTop w:val="0"/>
          <w:marBottom w:val="0"/>
          <w:divBdr>
            <w:top w:val="none" w:sz="0" w:space="0" w:color="auto"/>
            <w:left w:val="none" w:sz="0" w:space="0" w:color="auto"/>
            <w:bottom w:val="none" w:sz="0" w:space="0" w:color="auto"/>
            <w:right w:val="none" w:sz="0" w:space="0" w:color="auto"/>
          </w:divBdr>
        </w:div>
      </w:divsChild>
    </w:div>
    <w:div w:id="380249825">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3577180">
      <w:bodyDiv w:val="1"/>
      <w:marLeft w:val="0"/>
      <w:marRight w:val="0"/>
      <w:marTop w:val="0"/>
      <w:marBottom w:val="0"/>
      <w:divBdr>
        <w:top w:val="none" w:sz="0" w:space="0" w:color="auto"/>
        <w:left w:val="none" w:sz="0" w:space="0" w:color="auto"/>
        <w:bottom w:val="none" w:sz="0" w:space="0" w:color="auto"/>
        <w:right w:val="none" w:sz="0" w:space="0" w:color="auto"/>
      </w:divBdr>
      <w:divsChild>
        <w:div w:id="1797798868">
          <w:marLeft w:val="0"/>
          <w:marRight w:val="0"/>
          <w:marTop w:val="0"/>
          <w:marBottom w:val="0"/>
          <w:divBdr>
            <w:top w:val="none" w:sz="0" w:space="0" w:color="auto"/>
            <w:left w:val="none" w:sz="0" w:space="0" w:color="auto"/>
            <w:bottom w:val="none" w:sz="0" w:space="0" w:color="auto"/>
            <w:right w:val="none" w:sz="0" w:space="0" w:color="auto"/>
          </w:divBdr>
        </w:div>
        <w:div w:id="1338460533">
          <w:marLeft w:val="0"/>
          <w:marRight w:val="0"/>
          <w:marTop w:val="0"/>
          <w:marBottom w:val="0"/>
          <w:divBdr>
            <w:top w:val="none" w:sz="0" w:space="0" w:color="auto"/>
            <w:left w:val="none" w:sz="0" w:space="0" w:color="auto"/>
            <w:bottom w:val="none" w:sz="0" w:space="0" w:color="auto"/>
            <w:right w:val="none" w:sz="0" w:space="0" w:color="auto"/>
          </w:divBdr>
        </w:div>
      </w:divsChild>
    </w:div>
    <w:div w:id="446509938">
      <w:bodyDiv w:val="1"/>
      <w:marLeft w:val="0"/>
      <w:marRight w:val="0"/>
      <w:marTop w:val="0"/>
      <w:marBottom w:val="0"/>
      <w:divBdr>
        <w:top w:val="none" w:sz="0" w:space="0" w:color="auto"/>
        <w:left w:val="none" w:sz="0" w:space="0" w:color="auto"/>
        <w:bottom w:val="none" w:sz="0" w:space="0" w:color="auto"/>
        <w:right w:val="none" w:sz="0" w:space="0" w:color="auto"/>
      </w:divBdr>
      <w:divsChild>
        <w:div w:id="1096486854">
          <w:marLeft w:val="0"/>
          <w:marRight w:val="0"/>
          <w:marTop w:val="0"/>
          <w:marBottom w:val="0"/>
          <w:divBdr>
            <w:top w:val="none" w:sz="0" w:space="0" w:color="auto"/>
            <w:left w:val="none" w:sz="0" w:space="0" w:color="auto"/>
            <w:bottom w:val="none" w:sz="0" w:space="0" w:color="auto"/>
            <w:right w:val="none" w:sz="0" w:space="0" w:color="auto"/>
          </w:divBdr>
        </w:div>
        <w:div w:id="414865561">
          <w:marLeft w:val="0"/>
          <w:marRight w:val="0"/>
          <w:marTop w:val="0"/>
          <w:marBottom w:val="0"/>
          <w:divBdr>
            <w:top w:val="none" w:sz="0" w:space="0" w:color="auto"/>
            <w:left w:val="none" w:sz="0" w:space="0" w:color="auto"/>
            <w:bottom w:val="none" w:sz="0" w:space="0" w:color="auto"/>
            <w:right w:val="none" w:sz="0" w:space="0" w:color="auto"/>
          </w:divBdr>
        </w:div>
      </w:divsChild>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1247442">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00588153">
      <w:bodyDiv w:val="1"/>
      <w:marLeft w:val="0"/>
      <w:marRight w:val="0"/>
      <w:marTop w:val="0"/>
      <w:marBottom w:val="0"/>
      <w:divBdr>
        <w:top w:val="none" w:sz="0" w:space="0" w:color="auto"/>
        <w:left w:val="none" w:sz="0" w:space="0" w:color="auto"/>
        <w:bottom w:val="none" w:sz="0" w:space="0" w:color="auto"/>
        <w:right w:val="none" w:sz="0" w:space="0" w:color="auto"/>
      </w:divBdr>
      <w:divsChild>
        <w:div w:id="972054492">
          <w:marLeft w:val="0"/>
          <w:marRight w:val="0"/>
          <w:marTop w:val="0"/>
          <w:marBottom w:val="0"/>
          <w:divBdr>
            <w:top w:val="none" w:sz="0" w:space="0" w:color="auto"/>
            <w:left w:val="none" w:sz="0" w:space="0" w:color="auto"/>
            <w:bottom w:val="none" w:sz="0" w:space="0" w:color="auto"/>
            <w:right w:val="none" w:sz="0" w:space="0" w:color="auto"/>
          </w:divBdr>
        </w:div>
      </w:divsChild>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31523950">
      <w:bodyDiv w:val="1"/>
      <w:marLeft w:val="0"/>
      <w:marRight w:val="0"/>
      <w:marTop w:val="0"/>
      <w:marBottom w:val="0"/>
      <w:divBdr>
        <w:top w:val="none" w:sz="0" w:space="0" w:color="auto"/>
        <w:left w:val="none" w:sz="0" w:space="0" w:color="auto"/>
        <w:bottom w:val="none" w:sz="0" w:space="0" w:color="auto"/>
        <w:right w:val="none" w:sz="0" w:space="0" w:color="auto"/>
      </w:divBdr>
      <w:divsChild>
        <w:div w:id="480268188">
          <w:marLeft w:val="0"/>
          <w:marRight w:val="0"/>
          <w:marTop w:val="0"/>
          <w:marBottom w:val="0"/>
          <w:divBdr>
            <w:top w:val="none" w:sz="0" w:space="0" w:color="auto"/>
            <w:left w:val="none" w:sz="0" w:space="0" w:color="auto"/>
            <w:bottom w:val="none" w:sz="0" w:space="0" w:color="auto"/>
            <w:right w:val="none" w:sz="0" w:space="0" w:color="auto"/>
          </w:divBdr>
        </w:div>
        <w:div w:id="678042712">
          <w:marLeft w:val="0"/>
          <w:marRight w:val="0"/>
          <w:marTop w:val="0"/>
          <w:marBottom w:val="0"/>
          <w:divBdr>
            <w:top w:val="none" w:sz="0" w:space="0" w:color="auto"/>
            <w:left w:val="none" w:sz="0" w:space="0" w:color="auto"/>
            <w:bottom w:val="none" w:sz="0" w:space="0" w:color="auto"/>
            <w:right w:val="none" w:sz="0" w:space="0" w:color="auto"/>
          </w:divBdr>
        </w:div>
        <w:div w:id="1961522567">
          <w:marLeft w:val="0"/>
          <w:marRight w:val="0"/>
          <w:marTop w:val="0"/>
          <w:marBottom w:val="0"/>
          <w:divBdr>
            <w:top w:val="none" w:sz="0" w:space="0" w:color="auto"/>
            <w:left w:val="none" w:sz="0" w:space="0" w:color="auto"/>
            <w:bottom w:val="none" w:sz="0" w:space="0" w:color="auto"/>
            <w:right w:val="none" w:sz="0" w:space="0" w:color="auto"/>
          </w:divBdr>
        </w:div>
        <w:div w:id="2016877624">
          <w:marLeft w:val="0"/>
          <w:marRight w:val="0"/>
          <w:marTop w:val="0"/>
          <w:marBottom w:val="0"/>
          <w:divBdr>
            <w:top w:val="none" w:sz="0" w:space="0" w:color="auto"/>
            <w:left w:val="none" w:sz="0" w:space="0" w:color="auto"/>
            <w:bottom w:val="none" w:sz="0" w:space="0" w:color="auto"/>
            <w:right w:val="none" w:sz="0" w:space="0" w:color="auto"/>
          </w:divBdr>
        </w:div>
        <w:div w:id="860506220">
          <w:marLeft w:val="0"/>
          <w:marRight w:val="0"/>
          <w:marTop w:val="0"/>
          <w:marBottom w:val="0"/>
          <w:divBdr>
            <w:top w:val="none" w:sz="0" w:space="0" w:color="auto"/>
            <w:left w:val="none" w:sz="0" w:space="0" w:color="auto"/>
            <w:bottom w:val="none" w:sz="0" w:space="0" w:color="auto"/>
            <w:right w:val="none" w:sz="0" w:space="0" w:color="auto"/>
          </w:divBdr>
        </w:div>
        <w:div w:id="1871987620">
          <w:marLeft w:val="0"/>
          <w:marRight w:val="0"/>
          <w:marTop w:val="0"/>
          <w:marBottom w:val="0"/>
          <w:divBdr>
            <w:top w:val="none" w:sz="0" w:space="0" w:color="auto"/>
            <w:left w:val="none" w:sz="0" w:space="0" w:color="auto"/>
            <w:bottom w:val="none" w:sz="0" w:space="0" w:color="auto"/>
            <w:right w:val="none" w:sz="0" w:space="0" w:color="auto"/>
          </w:divBdr>
        </w:div>
        <w:div w:id="53166948">
          <w:marLeft w:val="0"/>
          <w:marRight w:val="0"/>
          <w:marTop w:val="0"/>
          <w:marBottom w:val="0"/>
          <w:divBdr>
            <w:top w:val="none" w:sz="0" w:space="0" w:color="auto"/>
            <w:left w:val="none" w:sz="0" w:space="0" w:color="auto"/>
            <w:bottom w:val="none" w:sz="0" w:space="0" w:color="auto"/>
            <w:right w:val="none" w:sz="0" w:space="0" w:color="auto"/>
          </w:divBdr>
        </w:div>
        <w:div w:id="1892230511">
          <w:marLeft w:val="0"/>
          <w:marRight w:val="0"/>
          <w:marTop w:val="0"/>
          <w:marBottom w:val="0"/>
          <w:divBdr>
            <w:top w:val="none" w:sz="0" w:space="0" w:color="auto"/>
            <w:left w:val="none" w:sz="0" w:space="0" w:color="auto"/>
            <w:bottom w:val="none" w:sz="0" w:space="0" w:color="auto"/>
            <w:right w:val="none" w:sz="0" w:space="0" w:color="auto"/>
          </w:divBdr>
        </w:div>
        <w:div w:id="822281005">
          <w:marLeft w:val="0"/>
          <w:marRight w:val="0"/>
          <w:marTop w:val="0"/>
          <w:marBottom w:val="0"/>
          <w:divBdr>
            <w:top w:val="none" w:sz="0" w:space="0" w:color="auto"/>
            <w:left w:val="none" w:sz="0" w:space="0" w:color="auto"/>
            <w:bottom w:val="none" w:sz="0" w:space="0" w:color="auto"/>
            <w:right w:val="none" w:sz="0" w:space="0" w:color="auto"/>
          </w:divBdr>
        </w:div>
        <w:div w:id="1734347810">
          <w:marLeft w:val="0"/>
          <w:marRight w:val="0"/>
          <w:marTop w:val="0"/>
          <w:marBottom w:val="0"/>
          <w:divBdr>
            <w:top w:val="none" w:sz="0" w:space="0" w:color="auto"/>
            <w:left w:val="none" w:sz="0" w:space="0" w:color="auto"/>
            <w:bottom w:val="none" w:sz="0" w:space="0" w:color="auto"/>
            <w:right w:val="none" w:sz="0" w:space="0" w:color="auto"/>
          </w:divBdr>
        </w:div>
        <w:div w:id="147720047">
          <w:marLeft w:val="0"/>
          <w:marRight w:val="0"/>
          <w:marTop w:val="0"/>
          <w:marBottom w:val="0"/>
          <w:divBdr>
            <w:top w:val="none" w:sz="0" w:space="0" w:color="auto"/>
            <w:left w:val="none" w:sz="0" w:space="0" w:color="auto"/>
            <w:bottom w:val="none" w:sz="0" w:space="0" w:color="auto"/>
            <w:right w:val="none" w:sz="0" w:space="0" w:color="auto"/>
          </w:divBdr>
        </w:div>
        <w:div w:id="734624488">
          <w:marLeft w:val="0"/>
          <w:marRight w:val="0"/>
          <w:marTop w:val="0"/>
          <w:marBottom w:val="0"/>
          <w:divBdr>
            <w:top w:val="none" w:sz="0" w:space="0" w:color="auto"/>
            <w:left w:val="none" w:sz="0" w:space="0" w:color="auto"/>
            <w:bottom w:val="none" w:sz="0" w:space="0" w:color="auto"/>
            <w:right w:val="none" w:sz="0" w:space="0" w:color="auto"/>
          </w:divBdr>
        </w:div>
        <w:div w:id="1165631466">
          <w:marLeft w:val="0"/>
          <w:marRight w:val="0"/>
          <w:marTop w:val="0"/>
          <w:marBottom w:val="0"/>
          <w:divBdr>
            <w:top w:val="none" w:sz="0" w:space="0" w:color="auto"/>
            <w:left w:val="none" w:sz="0" w:space="0" w:color="auto"/>
            <w:bottom w:val="none" w:sz="0" w:space="0" w:color="auto"/>
            <w:right w:val="none" w:sz="0" w:space="0" w:color="auto"/>
          </w:divBdr>
        </w:div>
        <w:div w:id="1426615518">
          <w:marLeft w:val="0"/>
          <w:marRight w:val="0"/>
          <w:marTop w:val="0"/>
          <w:marBottom w:val="0"/>
          <w:divBdr>
            <w:top w:val="none" w:sz="0" w:space="0" w:color="auto"/>
            <w:left w:val="none" w:sz="0" w:space="0" w:color="auto"/>
            <w:bottom w:val="none" w:sz="0" w:space="0" w:color="auto"/>
            <w:right w:val="none" w:sz="0" w:space="0" w:color="auto"/>
          </w:divBdr>
        </w:div>
      </w:divsChild>
    </w:div>
    <w:div w:id="648174765">
      <w:bodyDiv w:val="1"/>
      <w:marLeft w:val="0"/>
      <w:marRight w:val="0"/>
      <w:marTop w:val="0"/>
      <w:marBottom w:val="0"/>
      <w:divBdr>
        <w:top w:val="none" w:sz="0" w:space="0" w:color="auto"/>
        <w:left w:val="none" w:sz="0" w:space="0" w:color="auto"/>
        <w:bottom w:val="none" w:sz="0" w:space="0" w:color="auto"/>
        <w:right w:val="none" w:sz="0" w:space="0" w:color="auto"/>
      </w:divBdr>
      <w:divsChild>
        <w:div w:id="82185860">
          <w:marLeft w:val="0"/>
          <w:marRight w:val="0"/>
          <w:marTop w:val="0"/>
          <w:marBottom w:val="0"/>
          <w:divBdr>
            <w:top w:val="none" w:sz="0" w:space="0" w:color="auto"/>
            <w:left w:val="none" w:sz="0" w:space="0" w:color="auto"/>
            <w:bottom w:val="none" w:sz="0" w:space="0" w:color="auto"/>
            <w:right w:val="none" w:sz="0" w:space="0" w:color="auto"/>
          </w:divBdr>
        </w:div>
        <w:div w:id="1702851786">
          <w:marLeft w:val="0"/>
          <w:marRight w:val="0"/>
          <w:marTop w:val="0"/>
          <w:marBottom w:val="0"/>
          <w:divBdr>
            <w:top w:val="none" w:sz="0" w:space="0" w:color="auto"/>
            <w:left w:val="none" w:sz="0" w:space="0" w:color="auto"/>
            <w:bottom w:val="none" w:sz="0" w:space="0" w:color="auto"/>
            <w:right w:val="none" w:sz="0" w:space="0" w:color="auto"/>
          </w:divBdr>
        </w:div>
      </w:divsChild>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107772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772674260">
      <w:bodyDiv w:val="1"/>
      <w:marLeft w:val="0"/>
      <w:marRight w:val="0"/>
      <w:marTop w:val="0"/>
      <w:marBottom w:val="0"/>
      <w:divBdr>
        <w:top w:val="none" w:sz="0" w:space="0" w:color="auto"/>
        <w:left w:val="none" w:sz="0" w:space="0" w:color="auto"/>
        <w:bottom w:val="none" w:sz="0" w:space="0" w:color="auto"/>
        <w:right w:val="none" w:sz="0" w:space="0" w:color="auto"/>
      </w:divBdr>
      <w:divsChild>
        <w:div w:id="1329748190">
          <w:marLeft w:val="0"/>
          <w:marRight w:val="0"/>
          <w:marTop w:val="0"/>
          <w:marBottom w:val="0"/>
          <w:divBdr>
            <w:top w:val="none" w:sz="0" w:space="0" w:color="auto"/>
            <w:left w:val="none" w:sz="0" w:space="0" w:color="auto"/>
            <w:bottom w:val="none" w:sz="0" w:space="0" w:color="auto"/>
            <w:right w:val="none" w:sz="0" w:space="0" w:color="auto"/>
          </w:divBdr>
        </w:div>
        <w:div w:id="1513375016">
          <w:marLeft w:val="0"/>
          <w:marRight w:val="0"/>
          <w:marTop w:val="0"/>
          <w:marBottom w:val="0"/>
          <w:divBdr>
            <w:top w:val="none" w:sz="0" w:space="0" w:color="auto"/>
            <w:left w:val="none" w:sz="0" w:space="0" w:color="auto"/>
            <w:bottom w:val="none" w:sz="0" w:space="0" w:color="auto"/>
            <w:right w:val="none" w:sz="0" w:space="0" w:color="auto"/>
          </w:divBdr>
        </w:div>
      </w:divsChild>
    </w:div>
    <w:div w:id="789932345">
      <w:bodyDiv w:val="1"/>
      <w:marLeft w:val="0"/>
      <w:marRight w:val="0"/>
      <w:marTop w:val="0"/>
      <w:marBottom w:val="0"/>
      <w:divBdr>
        <w:top w:val="none" w:sz="0" w:space="0" w:color="auto"/>
        <w:left w:val="none" w:sz="0" w:space="0" w:color="auto"/>
        <w:bottom w:val="none" w:sz="0" w:space="0" w:color="auto"/>
        <w:right w:val="none" w:sz="0" w:space="0" w:color="auto"/>
      </w:divBdr>
      <w:divsChild>
        <w:div w:id="1976913099">
          <w:marLeft w:val="0"/>
          <w:marRight w:val="0"/>
          <w:marTop w:val="0"/>
          <w:marBottom w:val="0"/>
          <w:divBdr>
            <w:top w:val="none" w:sz="0" w:space="0" w:color="auto"/>
            <w:left w:val="none" w:sz="0" w:space="0" w:color="auto"/>
            <w:bottom w:val="none" w:sz="0" w:space="0" w:color="auto"/>
            <w:right w:val="none" w:sz="0" w:space="0" w:color="auto"/>
          </w:divBdr>
        </w:div>
      </w:divsChild>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6178476">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2932024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54631538">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58191055">
      <w:bodyDiv w:val="1"/>
      <w:marLeft w:val="0"/>
      <w:marRight w:val="0"/>
      <w:marTop w:val="0"/>
      <w:marBottom w:val="0"/>
      <w:divBdr>
        <w:top w:val="none" w:sz="0" w:space="0" w:color="auto"/>
        <w:left w:val="none" w:sz="0" w:space="0" w:color="auto"/>
        <w:bottom w:val="none" w:sz="0" w:space="0" w:color="auto"/>
        <w:right w:val="none" w:sz="0" w:space="0" w:color="auto"/>
      </w:divBdr>
      <w:divsChild>
        <w:div w:id="765616835">
          <w:marLeft w:val="0"/>
          <w:marRight w:val="0"/>
          <w:marTop w:val="0"/>
          <w:marBottom w:val="0"/>
          <w:divBdr>
            <w:top w:val="none" w:sz="0" w:space="0" w:color="auto"/>
            <w:left w:val="none" w:sz="0" w:space="0" w:color="auto"/>
            <w:bottom w:val="none" w:sz="0" w:space="0" w:color="auto"/>
            <w:right w:val="none" w:sz="0" w:space="0" w:color="auto"/>
          </w:divBdr>
        </w:div>
        <w:div w:id="46687581">
          <w:marLeft w:val="0"/>
          <w:marRight w:val="0"/>
          <w:marTop w:val="0"/>
          <w:marBottom w:val="0"/>
          <w:divBdr>
            <w:top w:val="none" w:sz="0" w:space="0" w:color="auto"/>
            <w:left w:val="none" w:sz="0" w:space="0" w:color="auto"/>
            <w:bottom w:val="none" w:sz="0" w:space="0" w:color="auto"/>
            <w:right w:val="none" w:sz="0" w:space="0" w:color="auto"/>
          </w:divBdr>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451631810">
      <w:bodyDiv w:val="1"/>
      <w:marLeft w:val="0"/>
      <w:marRight w:val="0"/>
      <w:marTop w:val="0"/>
      <w:marBottom w:val="0"/>
      <w:divBdr>
        <w:top w:val="none" w:sz="0" w:space="0" w:color="auto"/>
        <w:left w:val="none" w:sz="0" w:space="0" w:color="auto"/>
        <w:bottom w:val="none" w:sz="0" w:space="0" w:color="auto"/>
        <w:right w:val="none" w:sz="0" w:space="0" w:color="auto"/>
      </w:divBdr>
      <w:divsChild>
        <w:div w:id="978614763">
          <w:marLeft w:val="446"/>
          <w:marRight w:val="0"/>
          <w:marTop w:val="0"/>
          <w:marBottom w:val="0"/>
          <w:divBdr>
            <w:top w:val="none" w:sz="0" w:space="0" w:color="auto"/>
            <w:left w:val="none" w:sz="0" w:space="0" w:color="auto"/>
            <w:bottom w:val="none" w:sz="0" w:space="0" w:color="auto"/>
            <w:right w:val="none" w:sz="0" w:space="0" w:color="auto"/>
          </w:divBdr>
        </w:div>
      </w:divsChild>
    </w:div>
    <w:div w:id="1462379413">
      <w:bodyDiv w:val="1"/>
      <w:marLeft w:val="0"/>
      <w:marRight w:val="0"/>
      <w:marTop w:val="0"/>
      <w:marBottom w:val="0"/>
      <w:divBdr>
        <w:top w:val="none" w:sz="0" w:space="0" w:color="auto"/>
        <w:left w:val="none" w:sz="0" w:space="0" w:color="auto"/>
        <w:bottom w:val="none" w:sz="0" w:space="0" w:color="auto"/>
        <w:right w:val="none" w:sz="0" w:space="0" w:color="auto"/>
      </w:divBdr>
    </w:div>
    <w:div w:id="148330753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49819373">
      <w:bodyDiv w:val="1"/>
      <w:marLeft w:val="0"/>
      <w:marRight w:val="0"/>
      <w:marTop w:val="0"/>
      <w:marBottom w:val="0"/>
      <w:divBdr>
        <w:top w:val="none" w:sz="0" w:space="0" w:color="auto"/>
        <w:left w:val="none" w:sz="0" w:space="0" w:color="auto"/>
        <w:bottom w:val="none" w:sz="0" w:space="0" w:color="auto"/>
        <w:right w:val="none" w:sz="0" w:space="0" w:color="auto"/>
      </w:divBdr>
      <w:divsChild>
        <w:div w:id="1503004141">
          <w:marLeft w:val="0"/>
          <w:marRight w:val="0"/>
          <w:marTop w:val="0"/>
          <w:marBottom w:val="0"/>
          <w:divBdr>
            <w:top w:val="none" w:sz="0" w:space="0" w:color="auto"/>
            <w:left w:val="none" w:sz="0" w:space="0" w:color="auto"/>
            <w:bottom w:val="none" w:sz="0" w:space="0" w:color="auto"/>
            <w:right w:val="none" w:sz="0" w:space="0" w:color="auto"/>
          </w:divBdr>
        </w:div>
      </w:divsChild>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20277289">
      <w:bodyDiv w:val="1"/>
      <w:marLeft w:val="0"/>
      <w:marRight w:val="0"/>
      <w:marTop w:val="0"/>
      <w:marBottom w:val="0"/>
      <w:divBdr>
        <w:top w:val="none" w:sz="0" w:space="0" w:color="auto"/>
        <w:left w:val="none" w:sz="0" w:space="0" w:color="auto"/>
        <w:bottom w:val="none" w:sz="0" w:space="0" w:color="auto"/>
        <w:right w:val="none" w:sz="0" w:space="0" w:color="auto"/>
      </w:divBdr>
      <w:divsChild>
        <w:div w:id="1266110731">
          <w:marLeft w:val="0"/>
          <w:marRight w:val="0"/>
          <w:marTop w:val="0"/>
          <w:marBottom w:val="0"/>
          <w:divBdr>
            <w:top w:val="none" w:sz="0" w:space="0" w:color="auto"/>
            <w:left w:val="none" w:sz="0" w:space="0" w:color="auto"/>
            <w:bottom w:val="none" w:sz="0" w:space="0" w:color="auto"/>
            <w:right w:val="none" w:sz="0" w:space="0" w:color="auto"/>
          </w:divBdr>
        </w:div>
        <w:div w:id="986473975">
          <w:marLeft w:val="0"/>
          <w:marRight w:val="0"/>
          <w:marTop w:val="0"/>
          <w:marBottom w:val="0"/>
          <w:divBdr>
            <w:top w:val="none" w:sz="0" w:space="0" w:color="auto"/>
            <w:left w:val="none" w:sz="0" w:space="0" w:color="auto"/>
            <w:bottom w:val="none" w:sz="0" w:space="0" w:color="auto"/>
            <w:right w:val="none" w:sz="0" w:space="0" w:color="auto"/>
          </w:divBdr>
        </w:div>
      </w:divsChild>
    </w:div>
    <w:div w:id="1740204829">
      <w:bodyDiv w:val="1"/>
      <w:marLeft w:val="0"/>
      <w:marRight w:val="0"/>
      <w:marTop w:val="0"/>
      <w:marBottom w:val="0"/>
      <w:divBdr>
        <w:top w:val="none" w:sz="0" w:space="0" w:color="auto"/>
        <w:left w:val="none" w:sz="0" w:space="0" w:color="auto"/>
        <w:bottom w:val="none" w:sz="0" w:space="0" w:color="auto"/>
        <w:right w:val="none" w:sz="0" w:space="0" w:color="auto"/>
      </w:divBdr>
      <w:divsChild>
        <w:div w:id="687024190">
          <w:marLeft w:val="0"/>
          <w:marRight w:val="0"/>
          <w:marTop w:val="0"/>
          <w:marBottom w:val="0"/>
          <w:divBdr>
            <w:top w:val="none" w:sz="0" w:space="0" w:color="auto"/>
            <w:left w:val="none" w:sz="0" w:space="0" w:color="auto"/>
            <w:bottom w:val="none" w:sz="0" w:space="0" w:color="auto"/>
            <w:right w:val="none" w:sz="0" w:space="0" w:color="auto"/>
          </w:divBdr>
        </w:div>
      </w:divsChild>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889998420">
      <w:bodyDiv w:val="1"/>
      <w:marLeft w:val="0"/>
      <w:marRight w:val="0"/>
      <w:marTop w:val="0"/>
      <w:marBottom w:val="0"/>
      <w:divBdr>
        <w:top w:val="none" w:sz="0" w:space="0" w:color="auto"/>
        <w:left w:val="none" w:sz="0" w:space="0" w:color="auto"/>
        <w:bottom w:val="none" w:sz="0" w:space="0" w:color="auto"/>
        <w:right w:val="none" w:sz="0" w:space="0" w:color="auto"/>
      </w:divBdr>
      <w:divsChild>
        <w:div w:id="536772456">
          <w:marLeft w:val="0"/>
          <w:marRight w:val="0"/>
          <w:marTop w:val="0"/>
          <w:marBottom w:val="0"/>
          <w:divBdr>
            <w:top w:val="none" w:sz="0" w:space="0" w:color="auto"/>
            <w:left w:val="none" w:sz="0" w:space="0" w:color="auto"/>
            <w:bottom w:val="none" w:sz="0" w:space="0" w:color="auto"/>
            <w:right w:val="none" w:sz="0" w:space="0" w:color="auto"/>
          </w:divBdr>
        </w:div>
      </w:divsChild>
    </w:div>
    <w:div w:id="1907376131">
      <w:bodyDiv w:val="1"/>
      <w:marLeft w:val="0"/>
      <w:marRight w:val="0"/>
      <w:marTop w:val="0"/>
      <w:marBottom w:val="0"/>
      <w:divBdr>
        <w:top w:val="none" w:sz="0" w:space="0" w:color="auto"/>
        <w:left w:val="none" w:sz="0" w:space="0" w:color="auto"/>
        <w:bottom w:val="none" w:sz="0" w:space="0" w:color="auto"/>
        <w:right w:val="none" w:sz="0" w:space="0" w:color="auto"/>
      </w:divBdr>
      <w:divsChild>
        <w:div w:id="155730131">
          <w:marLeft w:val="0"/>
          <w:marRight w:val="0"/>
          <w:marTop w:val="0"/>
          <w:marBottom w:val="0"/>
          <w:divBdr>
            <w:top w:val="none" w:sz="0" w:space="0" w:color="auto"/>
            <w:left w:val="none" w:sz="0" w:space="0" w:color="auto"/>
            <w:bottom w:val="none" w:sz="0" w:space="0" w:color="auto"/>
            <w:right w:val="none" w:sz="0" w:space="0" w:color="auto"/>
          </w:divBdr>
        </w:div>
      </w:divsChild>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28019076">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5</Pages>
  <Words>1706</Words>
  <Characters>9725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11409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2025-05-09T07:01:00Z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